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C3" w:rsidRPr="007602D6" w:rsidRDefault="00AC61B2" w:rsidP="0059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b/>
          <w:sz w:val="28"/>
          <w:szCs w:val="28"/>
          <w:lang w:val="ru-RU"/>
        </w:rPr>
        <w:t>ДУМА</w:t>
      </w:r>
      <w:r w:rsidR="00800A59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1B7F" w:rsidRPr="007602D6">
        <w:rPr>
          <w:rFonts w:ascii="Times New Roman" w:hAnsi="Times New Roman" w:cs="Times New Roman"/>
          <w:b/>
          <w:sz w:val="28"/>
          <w:szCs w:val="28"/>
          <w:lang w:val="ru-RU"/>
        </w:rPr>
        <w:t>ПЕНОВСКОГО МУНИЦИПАЛЬНОГО ОКРУГА</w:t>
      </w:r>
      <w:r w:rsidR="00960D25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60D25" w:rsidRPr="007602D6" w:rsidRDefault="00960D25" w:rsidP="0059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b/>
          <w:sz w:val="28"/>
          <w:szCs w:val="28"/>
          <w:lang w:val="ru-RU"/>
        </w:rPr>
        <w:t>ТВЕРСКОЙ ОБЛАСТИ</w:t>
      </w:r>
    </w:p>
    <w:p w:rsidR="00594605" w:rsidRPr="007602D6" w:rsidRDefault="00594605" w:rsidP="0059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CC8" w:rsidRPr="007602D6" w:rsidRDefault="00F54CC8" w:rsidP="0059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F54CC8" w:rsidRPr="007602D6" w:rsidRDefault="00F54CC8" w:rsidP="0059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3E4" w:rsidRPr="007602D6" w:rsidRDefault="007602D6" w:rsidP="002C1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29.04.2021 </w:t>
      </w:r>
      <w:r w:rsidR="002C13E4" w:rsidRPr="007602D6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ED1450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       </w:t>
      </w:r>
      <w:r w:rsidR="00FB1B7F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proofErr w:type="spellStart"/>
      <w:r w:rsidR="00FB1B7F" w:rsidRPr="007602D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C02C3" w:rsidRPr="007602D6">
        <w:rPr>
          <w:rFonts w:ascii="Times New Roman" w:hAnsi="Times New Roman" w:cs="Times New Roman"/>
          <w:b/>
          <w:sz w:val="28"/>
          <w:szCs w:val="28"/>
          <w:lang w:val="ru-RU"/>
        </w:rPr>
        <w:t>гт</w:t>
      </w:r>
      <w:proofErr w:type="spellEnd"/>
      <w:r w:rsidR="00FB1B7F" w:rsidRPr="007602D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C13E4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Пено</w:t>
      </w:r>
      <w:r w:rsidR="00AC61B2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FB1B7F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№133</w:t>
      </w:r>
    </w:p>
    <w:p w:rsidR="002C13E4" w:rsidRPr="007602D6" w:rsidRDefault="002C13E4" w:rsidP="002C1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6EA5" w:rsidRPr="007602D6" w:rsidRDefault="002C13E4" w:rsidP="00760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3A45F3" w:rsidRPr="007602D6">
        <w:rPr>
          <w:rFonts w:ascii="Times New Roman" w:hAnsi="Times New Roman" w:cs="Times New Roman"/>
          <w:b/>
          <w:sz w:val="28"/>
          <w:szCs w:val="28"/>
          <w:lang w:val="ru-RU"/>
        </w:rPr>
        <w:t>Порядка установления размера платы</w:t>
      </w:r>
      <w:r w:rsid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45F3" w:rsidRPr="007602D6">
        <w:rPr>
          <w:rFonts w:ascii="Times New Roman" w:hAnsi="Times New Roman" w:cs="Times New Roman"/>
          <w:b/>
          <w:sz w:val="28"/>
          <w:szCs w:val="28"/>
          <w:lang w:val="ru-RU"/>
        </w:rPr>
        <w:t>за пользование жилым помещением муниципального</w:t>
      </w:r>
      <w:r w:rsid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A45F3" w:rsidRPr="007602D6">
        <w:rPr>
          <w:rFonts w:ascii="Times New Roman" w:hAnsi="Times New Roman" w:cs="Times New Roman"/>
          <w:b/>
          <w:sz w:val="28"/>
          <w:szCs w:val="28"/>
          <w:lang w:val="ru-RU"/>
        </w:rPr>
        <w:t>жилищного фонда, находящегося в муниципальной</w:t>
      </w:r>
      <w:r w:rsid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45F3" w:rsidRPr="007602D6">
        <w:rPr>
          <w:rFonts w:ascii="Times New Roman" w:hAnsi="Times New Roman" w:cs="Times New Roman"/>
          <w:b/>
          <w:sz w:val="28"/>
          <w:szCs w:val="28"/>
          <w:lang w:val="ru-RU"/>
        </w:rPr>
        <w:t>собственности</w:t>
      </w:r>
      <w:r w:rsidR="00AC61B2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Пеновского муниципального округа</w:t>
      </w:r>
      <w:r w:rsid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6EA5" w:rsidRPr="007602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Тверской области</w:t>
      </w:r>
      <w:r w:rsidR="00AC61B2" w:rsidRPr="007602D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560C8" w:rsidRPr="00FC02C3" w:rsidRDefault="00E560C8" w:rsidP="00476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1B7F" w:rsidRPr="00FC02C3" w:rsidRDefault="00800A59" w:rsidP="00BA4E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97A81" w:rsidRPr="00FC02C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72801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Жилищным кодексом Р</w:t>
      </w:r>
      <w:r w:rsidR="00266F1E" w:rsidRPr="00FC02C3">
        <w:rPr>
          <w:rFonts w:ascii="Times New Roman" w:hAnsi="Times New Roman" w:cs="Times New Roman"/>
          <w:sz w:val="24"/>
          <w:szCs w:val="24"/>
          <w:lang w:val="ru-RU"/>
        </w:rPr>
        <w:t>оссийской Федерации</w:t>
      </w:r>
      <w:r w:rsidR="00A72801" w:rsidRPr="00FC02C3">
        <w:rPr>
          <w:rFonts w:ascii="Times New Roman" w:hAnsi="Times New Roman" w:cs="Times New Roman"/>
          <w:sz w:val="24"/>
          <w:szCs w:val="24"/>
          <w:lang w:val="ru-RU"/>
        </w:rPr>
        <w:t>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A72801" w:rsidRPr="00FC02C3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="00A72801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</w:t>
      </w:r>
      <w:r w:rsidR="00C023C3" w:rsidRPr="00FC02C3">
        <w:rPr>
          <w:rFonts w:ascii="Times New Roman" w:hAnsi="Times New Roman" w:cs="Times New Roman"/>
          <w:sz w:val="24"/>
          <w:szCs w:val="24"/>
          <w:lang w:val="ru-RU"/>
        </w:rPr>
        <w:t>», руководствуясь Ус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тавом </w:t>
      </w:r>
      <w:r w:rsidR="00266F1E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Пеновского 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муниципального о</w:t>
      </w:r>
      <w:r w:rsidR="00266F1E" w:rsidRPr="00FC02C3">
        <w:rPr>
          <w:rFonts w:ascii="Times New Roman" w:hAnsi="Times New Roman" w:cs="Times New Roman"/>
          <w:sz w:val="24"/>
          <w:szCs w:val="24"/>
          <w:lang w:val="ru-RU"/>
        </w:rPr>
        <w:t>круга.</w:t>
      </w:r>
    </w:p>
    <w:p w:rsidR="00303525" w:rsidRPr="00FC02C3" w:rsidRDefault="00303525" w:rsidP="003035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ДУМА  ПЕНОВСКОГО МУНИЦИПАЛЬНОГО ОКРУГА</w:t>
      </w:r>
    </w:p>
    <w:p w:rsidR="001F093F" w:rsidRPr="00FC02C3" w:rsidRDefault="00303525" w:rsidP="003035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РЕШИЛА:</w:t>
      </w:r>
    </w:p>
    <w:p w:rsidR="002F533E" w:rsidRPr="00FC02C3" w:rsidRDefault="00FB1B7F" w:rsidP="004D49A6">
      <w:pPr>
        <w:pStyle w:val="a3"/>
        <w:numPr>
          <w:ilvl w:val="0"/>
          <w:numId w:val="2"/>
        </w:numPr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Утвердить п</w:t>
      </w:r>
      <w:r w:rsidR="004F402A" w:rsidRPr="00FC02C3">
        <w:rPr>
          <w:rFonts w:ascii="Times New Roman" w:hAnsi="Times New Roman" w:cs="Times New Roman"/>
          <w:sz w:val="24"/>
          <w:szCs w:val="24"/>
          <w:lang w:val="ru-RU"/>
        </w:rPr>
        <w:t>орядок установления размера платы за пользование жилым помещением муниципального жилищного фонда, находящегос</w:t>
      </w:r>
      <w:r w:rsidR="00AC61B2" w:rsidRPr="00FC02C3">
        <w:rPr>
          <w:rFonts w:ascii="Times New Roman" w:hAnsi="Times New Roman" w:cs="Times New Roman"/>
          <w:sz w:val="24"/>
          <w:szCs w:val="24"/>
          <w:lang w:val="ru-RU"/>
        </w:rPr>
        <w:t>я в муниципальной собственности</w:t>
      </w:r>
      <w:r w:rsidR="00897A81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 Пен</w:t>
      </w:r>
      <w:r w:rsidR="00AC61B2" w:rsidRPr="00FC02C3">
        <w:rPr>
          <w:rFonts w:ascii="Times New Roman" w:hAnsi="Times New Roman" w:cs="Times New Roman"/>
          <w:sz w:val="24"/>
          <w:szCs w:val="24"/>
          <w:lang w:val="ru-RU"/>
        </w:rPr>
        <w:t>овского  муниципального округа</w:t>
      </w:r>
      <w:r w:rsidR="003D1437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897A81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266F1E" w:rsidRPr="00FC02C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97A81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F27E81" w:rsidRPr="00FC02C3">
        <w:rPr>
          <w:rFonts w:ascii="Times New Roman" w:hAnsi="Times New Roman" w:cs="Times New Roman"/>
          <w:sz w:val="24"/>
          <w:szCs w:val="24"/>
        </w:rPr>
        <w:t>1</w:t>
      </w:r>
      <w:r w:rsidR="00F27E81"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963" w:rsidRPr="00FC02C3" w:rsidRDefault="004D49A6" w:rsidP="007575D7">
      <w:pPr>
        <w:pStyle w:val="a3"/>
        <w:spacing w:after="0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5D7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="007B756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Признать утратившими силу</w:t>
      </w:r>
      <w:r w:rsidR="0033196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A94412" w:rsidRPr="00FC02C3" w:rsidRDefault="00A94412" w:rsidP="003C5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решение </w:t>
      </w:r>
      <w:r w:rsidR="00A70806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 депутатов городского поселения поселок Пено  Пеновского района Тверской области</w:t>
      </w:r>
      <w:r w:rsidR="003C52F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от </w:t>
      </w:r>
      <w:r w:rsidR="007575D7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3C52F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7575D7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C52F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="007575D7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C52F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№1</w:t>
      </w: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3 «</w:t>
      </w:r>
      <w:r w:rsidR="003C52F3" w:rsidRPr="00FC02C3">
        <w:rPr>
          <w:rFonts w:ascii="Times New Roman" w:hAnsi="Times New Roman" w:cs="Times New Roman"/>
          <w:sz w:val="24"/>
          <w:szCs w:val="24"/>
          <w:lang w:val="ru-RU"/>
        </w:rPr>
        <w:t>Об утверждении Порядка  установления размера платы за пользование жилым помещением муниципального жилищного фонда, находящегося в муниципальной  собственности</w:t>
      </w:r>
      <w:r w:rsidR="003C52F3"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3C52F3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городское </w:t>
      </w:r>
      <w:r w:rsidR="003C52F3" w:rsidRPr="00FC02C3">
        <w:rPr>
          <w:rFonts w:ascii="Times New Roman" w:hAnsi="Times New Roman" w:cs="Times New Roman"/>
          <w:sz w:val="24"/>
          <w:szCs w:val="24"/>
          <w:lang w:val="ru-RU"/>
        </w:rPr>
        <w:t>поселение</w:t>
      </w:r>
      <w:r w:rsidR="00A70806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52F3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="00A70806"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Пено</w:t>
      </w: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331963" w:rsidRPr="00FC02C3" w:rsidRDefault="00331963" w:rsidP="007575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решение Совета депутатов  Рунского сельского поселения   Пеновского района Тверской области  от 29.05.2014 № 3 «Об утверждении Положения о плате за пользование жилыми помещениями, предоставляемыми по договорам социального найма, находящимися в собственности муниципального образования </w:t>
      </w:r>
      <w:proofErr w:type="spellStart"/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Рунское</w:t>
      </w:r>
      <w:proofErr w:type="spellEnd"/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поселение».</w:t>
      </w:r>
    </w:p>
    <w:p w:rsidR="00331963" w:rsidRPr="00FC02C3" w:rsidRDefault="00331963" w:rsidP="007575D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решение Совета депутатов  Ворошиловского сельского поселения   Пеновского района Тверской области  от 27.06.2016 № 7 «Об утверждении Положения о плате за пользование жилыми помещениями, предоставляемыми по договорам социального найма, находящимися в собственности муниципального образования </w:t>
      </w:r>
      <w:proofErr w:type="spellStart"/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Ворошиловское</w:t>
      </w:r>
      <w:proofErr w:type="spellEnd"/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поселение» с изменениями от 21.04.2017 № 4.</w:t>
      </w:r>
    </w:p>
    <w:p w:rsidR="00331963" w:rsidRPr="00FC02C3" w:rsidRDefault="00331963" w:rsidP="0033196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решение Совета депутатов  Охватского сельского поселения   Пеновского района Тверской области  от 27.06.2016 № 7 «Об утверждении Положения о плате за пользование жилыми помещениями, предоставляемыми по договорам социального найма, находящимися в собственности муниципального образования </w:t>
      </w:r>
      <w:proofErr w:type="spellStart"/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>Охватское</w:t>
      </w:r>
      <w:proofErr w:type="spellEnd"/>
      <w:r w:rsidRPr="00FC0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поселение».</w:t>
      </w:r>
    </w:p>
    <w:p w:rsidR="002528D3" w:rsidRPr="00FC02C3" w:rsidRDefault="002528D3" w:rsidP="0033196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7A81" w:rsidRPr="00FC02C3" w:rsidRDefault="00897A81" w:rsidP="007575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C3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Контроль за</w:t>
      </w:r>
      <w:proofErr w:type="gram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</w:t>
      </w:r>
      <w:r w:rsidR="00266F1E" w:rsidRPr="00FC02C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ешения</w:t>
      </w:r>
      <w:r w:rsidR="003D1437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возложить на 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FC1" w:rsidRPr="00FC02C3">
        <w:rPr>
          <w:rFonts w:ascii="Times New Roman" w:hAnsi="Times New Roman" w:cs="Times New Roman"/>
          <w:sz w:val="24"/>
          <w:szCs w:val="24"/>
          <w:lang w:val="ru-RU"/>
        </w:rPr>
        <w:t>заместителя главы Пеновского муниципального округа Петрову Е.В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7563" w:rsidRPr="00FC02C3" w:rsidRDefault="007B7563" w:rsidP="007B7563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13E4" w:rsidRPr="00FC02C3" w:rsidRDefault="007B7563" w:rsidP="00224F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официального опубликования в газете «Звезда» и подлежит размещению на официальном сайте Администрации Пеновского муниципального округа Тверской области  в информационно-телекоммуникационной сети «Интернет»</w:t>
      </w:r>
      <w:r w:rsidR="004D49A6"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394A" w:rsidRPr="00FC02C3" w:rsidRDefault="00DA394A" w:rsidP="00122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94A" w:rsidRPr="007602D6" w:rsidRDefault="00DA394A" w:rsidP="001226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0A59" w:rsidRPr="007602D6" w:rsidRDefault="003B10C2" w:rsidP="0012266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sz w:val="28"/>
          <w:szCs w:val="28"/>
          <w:lang w:val="ru-RU"/>
        </w:rPr>
        <w:t>Председатель Думы</w:t>
      </w:r>
    </w:p>
    <w:p w:rsidR="001F093F" w:rsidRPr="007602D6" w:rsidRDefault="003B10C2" w:rsidP="0012266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Пеновского муниципального округа                    </w:t>
      </w:r>
      <w:r w:rsidR="007575D7"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00A59"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И.П. Степанова</w:t>
      </w:r>
    </w:p>
    <w:p w:rsidR="003B10C2" w:rsidRPr="007602D6" w:rsidRDefault="003B10C2" w:rsidP="0012266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E37" w:rsidRPr="007602D6" w:rsidRDefault="003B10C2" w:rsidP="005B6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2D6">
        <w:rPr>
          <w:rFonts w:ascii="Times New Roman" w:hAnsi="Times New Roman" w:cs="Times New Roman"/>
          <w:sz w:val="28"/>
          <w:szCs w:val="28"/>
          <w:lang w:val="ru-RU"/>
        </w:rPr>
        <w:t>Глава Пеновского муниципального округа</w:t>
      </w:r>
      <w:r w:rsidR="001F093F"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7575D7"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00A59"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      В.Ф. Морозов</w:t>
      </w:r>
      <w:r w:rsidR="001F093F"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7602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02C3" w:rsidRDefault="00DF7030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</w:p>
    <w:p w:rsidR="00FC02C3" w:rsidRDefault="00FC02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31963" w:rsidRPr="00FC02C3" w:rsidRDefault="00331963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C7FAC" w:rsidRPr="00FC02C3" w:rsidRDefault="00F5498A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7FAC" w:rsidRPr="00FC02C3">
        <w:rPr>
          <w:rFonts w:ascii="Times New Roman" w:hAnsi="Times New Roman" w:cs="Times New Roman"/>
          <w:sz w:val="24"/>
          <w:szCs w:val="24"/>
          <w:lang w:val="ru-RU"/>
        </w:rPr>
        <w:t>риложение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C23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FAC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FB1B7F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к р</w:t>
      </w:r>
      <w:r w:rsidR="00CC7FAC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ешению 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Думы Пеновского</w:t>
      </w:r>
    </w:p>
    <w:p w:rsidR="00CC7FAC" w:rsidRPr="00FC02C3" w:rsidRDefault="00FB1B7F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«Об утверждении Порядка установления размера платы</w:t>
      </w:r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за пользование жилым помещением </w:t>
      </w:r>
      <w:proofErr w:type="gramStart"/>
      <w:r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жилищного фонда, находящегося в </w:t>
      </w:r>
      <w:proofErr w:type="gramStart"/>
      <w:r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proofErr w:type="gramEnd"/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собственности  Пеновского муниципального округа</w:t>
      </w:r>
    </w:p>
    <w:p w:rsidR="004B6D3F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области»</w:t>
      </w: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B7FEC" w:rsidRPr="00FC02C3" w:rsidRDefault="00BB7FEC" w:rsidP="00BB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Порядок установления размера платы за пользование жилым помещением</w:t>
      </w:r>
      <w:r w:rsidR="00FB1B7F"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жилищного фонда, находящегося</w:t>
      </w:r>
      <w:r w:rsidR="00FB1B7F"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муниципальной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Тверской области </w:t>
      </w:r>
    </w:p>
    <w:p w:rsidR="00252FD6" w:rsidRPr="00FC02C3" w:rsidRDefault="00252FD6" w:rsidP="00BB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2FD6" w:rsidRPr="00FC02C3" w:rsidRDefault="00252FD6" w:rsidP="00252FD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2C3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FC0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2C3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  <w:r w:rsidRPr="00FC02C3">
        <w:rPr>
          <w:rFonts w:ascii="Times New Roman" w:hAnsi="Times New Roman" w:cs="Times New Roman"/>
          <w:b/>
          <w:sz w:val="24"/>
          <w:szCs w:val="24"/>
        </w:rPr>
        <w:t>.</w:t>
      </w:r>
    </w:p>
    <w:p w:rsidR="00252FD6" w:rsidRPr="00FC02C3" w:rsidRDefault="00252FD6" w:rsidP="00252FD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FD6" w:rsidRPr="00FC02C3" w:rsidRDefault="00252FD6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установления платы за наем жилого помещения муниципального жилищного фонда, находящегося в 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 (далее – Порядок) разработан в соответствии с Жилищным кодексом Российской Федерации, постановлением Правительства Российской Федерации от 21.01.2006 г № 25 «Об утверждении правил пользования жилыми помещениями, Приказом Министерства строительства и жилищно-коммунального хозяйства Российской Федерации от 27.09.2016 г. № 668/</w:t>
      </w:r>
      <w:proofErr w:type="spellStart"/>
      <w:proofErr w:type="gramStart"/>
      <w:r w:rsidRPr="00FC02C3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, иными нормативными правовыми актами Российской Федерации, Тверской области, определяет основные </w:t>
      </w:r>
      <w:proofErr w:type="gramStart"/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proofErr w:type="gramEnd"/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и методы определения размера платы за наем жилого помещения муниципального жилищного фонда, находящегося в 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 собственности Пеновского муниципального округа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 в целях установления единого порядка сбора и зачис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ления в бюджет Пеновского муниципального округа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 платы за наем жилого помещения муниципального жилищного фонда, находящегося в </w:t>
      </w:r>
      <w:r w:rsidR="003D1437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 собственнос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ти  Пеновского  муниципального округа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области.</w:t>
      </w:r>
    </w:p>
    <w:p w:rsidR="00147B36" w:rsidRPr="00FC02C3" w:rsidRDefault="00147B36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Экономическое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платы за наем состоит в компенсации затра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т муниципального образования 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 на содержание и восстановление муниципального жилищного фонда, находящегося в муниц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7E75" w:rsidRPr="00FC02C3" w:rsidRDefault="00147B36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Денежные средства, вносимые нанимателями жилых помещений за наем, яв</w:t>
      </w:r>
      <w:r w:rsidR="004071C7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ляются доходом бюджета Пеновского муниципального округа и зачисляются на счет соответствующей территории</w:t>
      </w:r>
      <w:r w:rsidR="00877E75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47B36" w:rsidRPr="00FC02C3" w:rsidRDefault="00877E75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Использование средств полученных в виде платы за пользование жилым помещением используются  </w:t>
      </w:r>
      <w:r w:rsidR="001B430D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следующим направлениям:</w:t>
      </w:r>
    </w:p>
    <w:p w:rsidR="001B430D" w:rsidRPr="00FC02C3" w:rsidRDefault="001B430D" w:rsidP="001B430D">
      <w:pPr>
        <w:pStyle w:val="a3"/>
        <w:tabs>
          <w:tab w:val="left" w:pos="222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E3CCA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содержание и ремонт жилого фонда находящегося в муниципальной собственности   Пеновского муниципального округа Тверской области.</w:t>
      </w:r>
    </w:p>
    <w:p w:rsidR="001B430D" w:rsidRPr="00FC02C3" w:rsidRDefault="001B430D" w:rsidP="001B430D">
      <w:pPr>
        <w:pStyle w:val="a3"/>
        <w:tabs>
          <w:tab w:val="left" w:pos="2220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7E3CCA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оплат</w:t>
      </w:r>
      <w:r w:rsidR="00877E75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B6E94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технического обслуживания,</w:t>
      </w: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4079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жилищно-</w:t>
      </w: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коммунальных услуг</w:t>
      </w:r>
      <w:r w:rsidR="00A24079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жилого фонда находящегося в муниципальной собственности Администрации Пеновского муниципального округа и не переданные по договору социального найма</w:t>
      </w:r>
      <w:r w:rsidR="007F4466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70416" w:rsidRPr="00FC02C3" w:rsidRDefault="00A70416" w:rsidP="00A70416">
      <w:pPr>
        <w:pStyle w:val="a3"/>
        <w:spacing w:after="0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70416" w:rsidRPr="00FC02C3" w:rsidRDefault="00A70416" w:rsidP="00A7041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Порядок начисления, внесения и сбора платы за наем жилого помещения.</w:t>
      </w:r>
    </w:p>
    <w:p w:rsidR="00E93407" w:rsidRPr="00FC02C3" w:rsidRDefault="00E93407" w:rsidP="00E934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0416" w:rsidRPr="00FC02C3" w:rsidRDefault="00E93407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Плата за наем жилого помещения начисляется гражданам, которые пользуются жилым помещением муниципального жилищного фонда, находящегося в муниц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предоставленным гражданам по договору найма.  </w:t>
      </w:r>
    </w:p>
    <w:p w:rsidR="004B6D3F" w:rsidRPr="00FC02C3" w:rsidRDefault="004B6D3F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Плата за наем входит в структуру платы за жилое помещение и начисляется в виде отдельного платежа.</w:t>
      </w:r>
    </w:p>
    <w:p w:rsidR="00E93407" w:rsidRPr="00A64BA7" w:rsidRDefault="00D16EA3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 за наем жилого помещения определяется исходя из занимаемой общей площади жилого помещения, а в отдельных комнатах и общежитии </w:t>
      </w:r>
      <w:r w:rsidRPr="00A64BA7">
        <w:rPr>
          <w:rFonts w:ascii="Times New Roman" w:hAnsi="Times New Roman" w:cs="Times New Roman"/>
          <w:sz w:val="24"/>
          <w:szCs w:val="24"/>
          <w:lang w:val="ru-RU"/>
        </w:rPr>
        <w:t>исходя из площади этих комнат</w:t>
      </w:r>
      <w:r w:rsidR="005B6E37"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приложением 1 настоящего порядка</w:t>
      </w:r>
      <w:r w:rsidRPr="00A64B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EA3" w:rsidRPr="00A64BA7" w:rsidRDefault="00D16EA3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 за наем </w:t>
      </w:r>
      <w:r w:rsidR="005B6E37"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жилого помещения </w:t>
      </w:r>
      <w:r w:rsidRPr="00A64BA7">
        <w:rPr>
          <w:rFonts w:ascii="Times New Roman" w:hAnsi="Times New Roman" w:cs="Times New Roman"/>
          <w:sz w:val="24"/>
          <w:szCs w:val="24"/>
          <w:lang w:val="ru-RU"/>
        </w:rPr>
        <w:t>устанавливается дифференцированно в зависимости от качества, благоустроенности и месторасположения жилых помещений муниципального жилищного фонда.</w:t>
      </w:r>
    </w:p>
    <w:p w:rsidR="00D16EA3" w:rsidRPr="00A64BA7" w:rsidRDefault="00D16EA3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</w:t>
      </w:r>
    </w:p>
    <w:p w:rsidR="004B6D3F" w:rsidRPr="00FC02C3" w:rsidRDefault="004B6D3F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Размер платы за наем не включает в себя комиссионное вознаграждение, взимаемое банками и платежными системами за услуги по приему и перечислению данного платежа.</w:t>
      </w:r>
    </w:p>
    <w:p w:rsidR="00A3560A" w:rsidRPr="00FC02C3" w:rsidRDefault="00A3560A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по внесению платы за наем возникает у нанимателя </w:t>
      </w:r>
      <w:r w:rsidR="00BD1F39" w:rsidRPr="00FC02C3">
        <w:rPr>
          <w:rFonts w:ascii="Times New Roman" w:hAnsi="Times New Roman" w:cs="Times New Roman"/>
          <w:sz w:val="24"/>
          <w:szCs w:val="24"/>
          <w:lang w:val="ru-RU"/>
        </w:rPr>
        <w:t>жилого помещения с момента заключения договора социального найма и (или) договора найма жилого помещения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560A" w:rsidRPr="00FC02C3" w:rsidRDefault="00A3560A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Плата за наем вносится нанимателем жилого помещения ежемесячно до десятого числа месяца, следующего за расчетным месяцем.</w:t>
      </w:r>
    </w:p>
    <w:p w:rsidR="008628BB" w:rsidRPr="00FC02C3" w:rsidRDefault="00BD1F39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Начисление и сбор платы</w:t>
      </w:r>
      <w:r w:rsidR="008628BB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за наем жилого помещени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я осуществляется организацией, уполномоченной собственником жилого помещения собирать с населения плату за наем жилого помещения и коммунальные услуги.</w:t>
      </w:r>
    </w:p>
    <w:p w:rsidR="00AC61B2" w:rsidRPr="00FC02C3" w:rsidRDefault="00AC61B2" w:rsidP="00AC61B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1B2" w:rsidRPr="00FC02C3" w:rsidRDefault="00AC61B2" w:rsidP="00AC61B2">
      <w:pPr>
        <w:pStyle w:val="4"/>
        <w:ind w:firstLine="540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3. Размер платы за наем жилого помещения.</w:t>
      </w:r>
    </w:p>
    <w:p w:rsidR="00AC61B2" w:rsidRPr="00FC02C3" w:rsidRDefault="00AC61B2" w:rsidP="00AC61B2">
      <w:pPr>
        <w:pStyle w:val="23"/>
        <w:spacing w:after="0" w:line="240" w:lineRule="auto"/>
        <w:ind w:right="-5" w:firstLine="709"/>
        <w:jc w:val="both"/>
        <w:rPr>
          <w:bCs/>
          <w:iCs/>
          <w:lang w:val="ru-RU"/>
        </w:rPr>
      </w:pPr>
      <w:r w:rsidRPr="00FC02C3">
        <w:rPr>
          <w:bCs/>
          <w:iCs/>
          <w:lang w:val="ru-RU"/>
        </w:rPr>
        <w:t xml:space="preserve">3.1. Размер платы за наем </w:t>
      </w:r>
      <w:r w:rsidRPr="00FC02C3">
        <w:rPr>
          <w:bCs/>
          <w:iCs/>
        </w:rPr>
        <w:t>j</w:t>
      </w:r>
      <w:r w:rsidRPr="00FC02C3">
        <w:rPr>
          <w:bCs/>
          <w:iCs/>
          <w:lang w:val="ru-RU"/>
        </w:rPr>
        <w:t>-го жилого помещения (</w:t>
      </w:r>
      <w:proofErr w:type="spellStart"/>
      <w:r w:rsidRPr="00FC02C3">
        <w:rPr>
          <w:bCs/>
          <w:iCs/>
          <w:lang w:val="ru-RU"/>
        </w:rPr>
        <w:t>П</w:t>
      </w:r>
      <w:r w:rsidRPr="00FC02C3">
        <w:rPr>
          <w:bCs/>
          <w:iCs/>
          <w:vertAlign w:val="subscript"/>
          <w:lang w:val="ru-RU"/>
        </w:rPr>
        <w:t>н</w:t>
      </w:r>
      <w:proofErr w:type="spellEnd"/>
      <w:proofErr w:type="gramStart"/>
      <w:r w:rsidRPr="00FC02C3">
        <w:rPr>
          <w:bCs/>
          <w:iCs/>
          <w:vertAlign w:val="subscript"/>
        </w:rPr>
        <w:t>j</w:t>
      </w:r>
      <w:proofErr w:type="gramEnd"/>
      <w:r w:rsidRPr="00FC02C3">
        <w:rPr>
          <w:bCs/>
          <w:iCs/>
          <w:lang w:val="ru-RU"/>
        </w:rPr>
        <w:t>) определяется по следующей формуле:</w:t>
      </w:r>
    </w:p>
    <w:p w:rsidR="00AC61B2" w:rsidRPr="00FC02C3" w:rsidRDefault="00AC61B2" w:rsidP="00AC61B2">
      <w:pPr>
        <w:pStyle w:val="23"/>
        <w:spacing w:after="0" w:line="240" w:lineRule="auto"/>
        <w:ind w:right="-5" w:firstLine="709"/>
        <w:jc w:val="both"/>
        <w:rPr>
          <w:bCs/>
          <w:iCs/>
          <w:lang w:val="ru-RU"/>
        </w:rPr>
      </w:pPr>
      <w:proofErr w:type="spellStart"/>
      <w:r w:rsidRPr="00FC02C3">
        <w:rPr>
          <w:bCs/>
          <w:iCs/>
          <w:lang w:val="ru-RU"/>
        </w:rPr>
        <w:t>П</w:t>
      </w:r>
      <w:r w:rsidRPr="00FC02C3">
        <w:rPr>
          <w:bCs/>
          <w:iCs/>
          <w:vertAlign w:val="subscript"/>
          <w:lang w:val="ru-RU"/>
        </w:rPr>
        <w:t>н</w:t>
      </w:r>
      <w:proofErr w:type="spellEnd"/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 xml:space="preserve"> </w:t>
      </w:r>
      <w:proofErr w:type="spellStart"/>
      <w:r w:rsidRPr="00FC02C3">
        <w:rPr>
          <w:bCs/>
          <w:iCs/>
          <w:lang w:val="ru-RU"/>
        </w:rPr>
        <w:t>=Н</w:t>
      </w:r>
      <w:r w:rsidRPr="00FC02C3">
        <w:rPr>
          <w:bCs/>
          <w:iCs/>
          <w:vertAlign w:val="subscript"/>
          <w:lang w:val="ru-RU"/>
        </w:rPr>
        <w:t>б</w:t>
      </w:r>
      <w:proofErr w:type="spellEnd"/>
      <w:r w:rsidRPr="00FC02C3">
        <w:rPr>
          <w:bCs/>
          <w:iCs/>
          <w:lang w:val="ru-RU"/>
        </w:rPr>
        <w:t xml:space="preserve"> </w:t>
      </w:r>
      <w:proofErr w:type="spellStart"/>
      <w:r w:rsidRPr="00FC02C3">
        <w:rPr>
          <w:bCs/>
          <w:iCs/>
          <w:lang w:val="ru-RU"/>
        </w:rPr>
        <w:t>х</w:t>
      </w:r>
      <w:proofErr w:type="spellEnd"/>
      <w:r w:rsidRPr="00FC02C3">
        <w:rPr>
          <w:bCs/>
          <w:iCs/>
          <w:lang w:val="ru-RU"/>
        </w:rPr>
        <w:t xml:space="preserve"> К</w:t>
      </w:r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 xml:space="preserve"> </w:t>
      </w:r>
      <w:proofErr w:type="spellStart"/>
      <w:r w:rsidRPr="00FC02C3">
        <w:rPr>
          <w:bCs/>
          <w:iCs/>
          <w:lang w:val="ru-RU"/>
        </w:rPr>
        <w:t>х</w:t>
      </w:r>
      <w:proofErr w:type="spellEnd"/>
      <w:r w:rsidRPr="00FC02C3">
        <w:rPr>
          <w:bCs/>
          <w:iCs/>
          <w:lang w:val="ru-RU"/>
        </w:rPr>
        <w:t xml:space="preserve"> К</w:t>
      </w:r>
      <w:proofErr w:type="gramStart"/>
      <w:r w:rsidRPr="00FC02C3">
        <w:rPr>
          <w:bCs/>
          <w:iCs/>
          <w:vertAlign w:val="subscript"/>
        </w:rPr>
        <w:t>c</w:t>
      </w:r>
      <w:proofErr w:type="gramEnd"/>
      <w:r w:rsidRPr="00FC02C3">
        <w:rPr>
          <w:bCs/>
          <w:iCs/>
          <w:vertAlign w:val="subscript"/>
          <w:lang w:val="ru-RU"/>
        </w:rPr>
        <w:t xml:space="preserve"> </w:t>
      </w:r>
      <w:r w:rsidRPr="00FC02C3">
        <w:rPr>
          <w:bCs/>
          <w:iCs/>
          <w:lang w:val="ru-RU"/>
        </w:rPr>
        <w:t>П</w:t>
      </w:r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 xml:space="preserve"> , где: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294183574"/>
      <w:proofErr w:type="spellStart"/>
      <w:r w:rsidRPr="00FC02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</w:t>
      </w:r>
      <w:proofErr w:type="spell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базовый размер платы за наем жилого помещения;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Start"/>
      <w:r w:rsidRPr="00FC02C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коэффициент, характеризующий качество и благоустройство жилого помещения, местоположение дома;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Start"/>
      <w:r w:rsidRPr="00FC02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коэффициент соответствия платы;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FC02C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общая площадь </w:t>
      </w:r>
      <w:r w:rsidRPr="00FC02C3">
        <w:rPr>
          <w:rFonts w:ascii="Times New Roman" w:hAnsi="Times New Roman" w:cs="Times New Roman"/>
          <w:sz w:val="24"/>
          <w:szCs w:val="24"/>
        </w:rPr>
        <w:t>j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-го жилого помещения, предоставленного по договору социального найма, договору найма жилого помещения государственного или муниципального жилищного фонда (кв.м.).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3.2. Коэффициент соответствия платы для нанимателей определяется на момент установления платы за наем жилого помещения в размере </w:t>
      </w:r>
      <w:r w:rsidR="00E846D0" w:rsidRPr="00FC02C3">
        <w:rPr>
          <w:rFonts w:ascii="Times New Roman" w:hAnsi="Times New Roman" w:cs="Times New Roman"/>
          <w:sz w:val="24"/>
          <w:szCs w:val="24"/>
          <w:lang w:val="ru-RU"/>
        </w:rPr>
        <w:t>0.1.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Коэффициент соответствия платы устанавливается единым для всех граждан, прожи</w:t>
      </w:r>
      <w:r w:rsidR="00F27E81" w:rsidRPr="00FC02C3">
        <w:rPr>
          <w:rFonts w:ascii="Times New Roman" w:hAnsi="Times New Roman" w:cs="Times New Roman"/>
          <w:sz w:val="24"/>
          <w:szCs w:val="24"/>
          <w:lang w:val="ru-RU"/>
        </w:rPr>
        <w:t>вающих на территории  Пеновского муниципального 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bookmarkEnd w:id="0"/>
    <w:p w:rsidR="00AC61B2" w:rsidRPr="00FC02C3" w:rsidRDefault="00AC61B2" w:rsidP="00AC61B2">
      <w:pPr>
        <w:pStyle w:val="4"/>
        <w:ind w:firstLine="54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4. Базовый размер платы за наем жилого помещения.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294183575"/>
      <w:r w:rsidRPr="00FC02C3">
        <w:rPr>
          <w:rFonts w:ascii="Times New Roman" w:hAnsi="Times New Roman" w:cs="Times New Roman"/>
          <w:sz w:val="24"/>
          <w:szCs w:val="24"/>
          <w:lang w:val="ru-RU"/>
        </w:rPr>
        <w:t>4.1. Базовый размер платы за наем жилого помещения (</w:t>
      </w:r>
      <w:proofErr w:type="spellStart"/>
      <w:r w:rsidRPr="00FC02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</w:t>
      </w:r>
      <w:proofErr w:type="spellEnd"/>
      <w:r w:rsidRPr="00FC02C3">
        <w:rPr>
          <w:rFonts w:ascii="Times New Roman" w:hAnsi="Times New Roman" w:cs="Times New Roman"/>
          <w:sz w:val="24"/>
          <w:szCs w:val="24"/>
          <w:lang w:val="ru-RU"/>
        </w:rPr>
        <w:t>) определяется по следующей формуле: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2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</w:t>
      </w:r>
      <w:proofErr w:type="spell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FC02C3">
        <w:rPr>
          <w:rFonts w:ascii="Times New Roman" w:hAnsi="Times New Roman" w:cs="Times New Roman"/>
          <w:sz w:val="24"/>
          <w:szCs w:val="24"/>
          <w:lang w:val="ru-RU"/>
        </w:rPr>
        <w:t>СР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</w:t>
      </w:r>
      <w:proofErr w:type="spell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02C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0,001 , где: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2C3">
        <w:rPr>
          <w:rFonts w:ascii="Times New Roman" w:hAnsi="Times New Roman" w:cs="Times New Roman"/>
          <w:sz w:val="24"/>
          <w:szCs w:val="24"/>
          <w:lang w:val="ru-RU"/>
        </w:rPr>
        <w:t>СР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</w:t>
      </w:r>
      <w:proofErr w:type="spellEnd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средняя цена 1 кв. м. общей площади квартир  на вто</w:t>
      </w:r>
      <w:r w:rsidR="00E846D0" w:rsidRPr="00FC02C3">
        <w:rPr>
          <w:rFonts w:ascii="Times New Roman" w:hAnsi="Times New Roman" w:cs="Times New Roman"/>
          <w:sz w:val="24"/>
          <w:szCs w:val="24"/>
          <w:lang w:val="ru-RU"/>
        </w:rPr>
        <w:t>ричном рынке жилья в Тверской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области, определенная по актуальным данным  Федеральной службы государственной статистики, которые размещены в свободном доступе в Единой межведомственной  информационно – </w:t>
      </w:r>
      <w:r w:rsidR="002528D3" w:rsidRPr="00FC02C3">
        <w:rPr>
          <w:rFonts w:ascii="Times New Roman" w:hAnsi="Times New Roman" w:cs="Times New Roman"/>
          <w:sz w:val="24"/>
          <w:szCs w:val="24"/>
          <w:lang w:val="ru-RU"/>
        </w:rPr>
        <w:t>статистической системе (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ЕМИСС</w:t>
      </w:r>
      <w:proofErr w:type="gramStart"/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4.2. Срок действия базового размера платы за наем жилого помещения устанавливается не менее одного календарного года. </w:t>
      </w:r>
    </w:p>
    <w:bookmarkEnd w:id="1"/>
    <w:p w:rsidR="00AC61B2" w:rsidRPr="00FC02C3" w:rsidRDefault="00AC61B2" w:rsidP="00AC61B2">
      <w:pPr>
        <w:pStyle w:val="4"/>
        <w:ind w:firstLine="54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5. Коэффициент, характеризующий качество и благоустройство жилого помещения, месторасположение дома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местоположение дома (К</w:t>
      </w:r>
      <w:proofErr w:type="gramStart"/>
      <w:r w:rsidRPr="00FC02C3">
        <w:rPr>
          <w:vertAlign w:val="subscript"/>
        </w:rPr>
        <w:t>j</w:t>
      </w:r>
      <w:proofErr w:type="gramEnd"/>
      <w:r w:rsidRPr="00FC02C3">
        <w:rPr>
          <w:lang w:val="ru-RU"/>
        </w:rPr>
        <w:t>).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5.2. Интегральное значение К</w:t>
      </w:r>
      <w:proofErr w:type="gramStart"/>
      <w:r w:rsidRPr="00FC02C3">
        <w:rPr>
          <w:vertAlign w:val="subscript"/>
        </w:rPr>
        <w:t>j</w:t>
      </w:r>
      <w:proofErr w:type="gramEnd"/>
      <w:r w:rsidRPr="00FC02C3">
        <w:rPr>
          <w:lang w:val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</w:rPr>
        <w:t>j</w:t>
      </w:r>
      <w:r w:rsidRPr="00FC02C3">
        <w:rPr>
          <w:lang w:val="ru-RU"/>
        </w:rPr>
        <w:t xml:space="preserve"> = (К</w:t>
      </w:r>
      <w:proofErr w:type="gramStart"/>
      <w:r w:rsidRPr="00FC02C3">
        <w:rPr>
          <w:vertAlign w:val="subscript"/>
          <w:lang w:val="ru-RU"/>
        </w:rPr>
        <w:t>1</w:t>
      </w:r>
      <w:proofErr w:type="gramEnd"/>
      <w:r w:rsidRPr="00FC02C3">
        <w:rPr>
          <w:lang w:val="ru-RU"/>
        </w:rPr>
        <w:t>+К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>+К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>+К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>)/4 , где: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proofErr w:type="gramStart"/>
      <w:r w:rsidRPr="00FC02C3">
        <w:rPr>
          <w:vertAlign w:val="subscript"/>
          <w:lang w:val="ru-RU"/>
        </w:rPr>
        <w:t>1</w:t>
      </w:r>
      <w:proofErr w:type="gramEnd"/>
      <w:r w:rsidRPr="00FC02C3">
        <w:rPr>
          <w:lang w:val="ru-RU"/>
        </w:rPr>
        <w:t xml:space="preserve"> – коэффициент, характеризующий качество жилого помещения (материал стен);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proofErr w:type="gramStart"/>
      <w:r w:rsidRPr="00FC02C3">
        <w:rPr>
          <w:vertAlign w:val="subscript"/>
          <w:lang w:val="ru-RU"/>
        </w:rPr>
        <w:t>2</w:t>
      </w:r>
      <w:proofErr w:type="gramEnd"/>
      <w:r w:rsidRPr="00FC02C3">
        <w:rPr>
          <w:lang w:val="ru-RU"/>
        </w:rPr>
        <w:t xml:space="preserve"> – коэффициент, характеризующий качество жилого помещения (срок эксплуатации);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 xml:space="preserve"> – коэффициент, характеризующий благоустройство жилого помещения;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proofErr w:type="gramStart"/>
      <w:r w:rsidRPr="00FC02C3">
        <w:rPr>
          <w:vertAlign w:val="subscript"/>
          <w:lang w:val="ru-RU"/>
        </w:rPr>
        <w:t>4</w:t>
      </w:r>
      <w:proofErr w:type="gramEnd"/>
      <w:r w:rsidRPr="00FC02C3">
        <w:rPr>
          <w:lang w:val="ru-RU"/>
        </w:rPr>
        <w:t xml:space="preserve"> – коэффициент, характеризующий месторасположение дома.</w:t>
      </w:r>
    </w:p>
    <w:p w:rsidR="00AC61B2" w:rsidRPr="00FC02C3" w:rsidRDefault="00AC61B2" w:rsidP="00AC61B2">
      <w:pPr>
        <w:pStyle w:val="21"/>
        <w:rPr>
          <w:lang w:val="ru-RU"/>
        </w:rPr>
      </w:pP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Значения коэффициентов К</w:t>
      </w:r>
      <w:proofErr w:type="gramStart"/>
      <w:r w:rsidRPr="00FC02C3">
        <w:rPr>
          <w:vertAlign w:val="subscript"/>
          <w:lang w:val="ru-RU"/>
        </w:rPr>
        <w:t>1</w:t>
      </w:r>
      <w:proofErr w:type="gramEnd"/>
      <w:r w:rsidRPr="00FC02C3">
        <w:rPr>
          <w:lang w:val="ru-RU"/>
        </w:rPr>
        <w:t xml:space="preserve"> –К</w:t>
      </w:r>
      <w:r w:rsidRPr="00FC02C3">
        <w:rPr>
          <w:vertAlign w:val="subscript"/>
          <w:lang w:val="ru-RU"/>
        </w:rPr>
        <w:t xml:space="preserve">4 </w:t>
      </w:r>
      <w:r w:rsidRPr="00FC02C3">
        <w:rPr>
          <w:lang w:val="ru-RU"/>
        </w:rPr>
        <w:t xml:space="preserve"> определяются в соответствии с таблицами 1-4.</w:t>
      </w:r>
    </w:p>
    <w:p w:rsidR="00AC61B2" w:rsidRPr="00FC02C3" w:rsidRDefault="00AC61B2" w:rsidP="00AC61B2">
      <w:pPr>
        <w:pStyle w:val="21"/>
        <w:jc w:val="right"/>
      </w:pPr>
      <w:proofErr w:type="spellStart"/>
      <w:r w:rsidRPr="00FC02C3">
        <w:t>Таблица</w:t>
      </w:r>
      <w:proofErr w:type="spellEnd"/>
      <w:r w:rsidRPr="00FC02C3">
        <w:t xml:space="preserve"> 1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78"/>
        <w:gridCol w:w="5567"/>
        <w:gridCol w:w="3226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Материал стен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Дома кирпичные, крупнопанельные, блочные и монолитные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2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дома, не перечисленные в вышеуказанных категориях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</w:tbl>
    <w:p w:rsidR="00AC61B2" w:rsidRPr="00FC02C3" w:rsidRDefault="00AC61B2" w:rsidP="00AC61B2">
      <w:pPr>
        <w:pStyle w:val="21"/>
        <w:jc w:val="left"/>
      </w:pPr>
    </w:p>
    <w:p w:rsidR="00AC61B2" w:rsidRPr="00FC02C3" w:rsidRDefault="00AC61B2" w:rsidP="00AC61B2">
      <w:pPr>
        <w:pStyle w:val="21"/>
        <w:jc w:val="right"/>
      </w:pPr>
      <w:r w:rsidRPr="00FC02C3">
        <w:t>Таблица 2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81"/>
        <w:gridCol w:w="5548"/>
        <w:gridCol w:w="3242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Срок эксплуатации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2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До 15 лет включительно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2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Свыше 15 лет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</w:tbl>
    <w:p w:rsidR="00AC61B2" w:rsidRPr="00FC02C3" w:rsidRDefault="00AC61B2" w:rsidP="00AC61B2">
      <w:pPr>
        <w:pStyle w:val="21"/>
        <w:jc w:val="left"/>
      </w:pPr>
    </w:p>
    <w:p w:rsidR="00AC61B2" w:rsidRPr="00FC02C3" w:rsidRDefault="00AC61B2" w:rsidP="00AC61B2">
      <w:pPr>
        <w:pStyle w:val="21"/>
        <w:jc w:val="right"/>
      </w:pPr>
    </w:p>
    <w:p w:rsidR="00AC61B2" w:rsidRPr="00FC02C3" w:rsidRDefault="00AC61B2" w:rsidP="00AC61B2">
      <w:pPr>
        <w:pStyle w:val="21"/>
        <w:jc w:val="right"/>
      </w:pPr>
      <w:r w:rsidRPr="00FC02C3">
        <w:t>Таблица 3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80"/>
        <w:gridCol w:w="5558"/>
        <w:gridCol w:w="3233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Степень благоустройства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2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</w:tbl>
    <w:p w:rsidR="00AC61B2" w:rsidRPr="00FC02C3" w:rsidRDefault="00AC61B2" w:rsidP="00AC61B2">
      <w:pPr>
        <w:pStyle w:val="21"/>
        <w:jc w:val="left"/>
      </w:pPr>
    </w:p>
    <w:p w:rsidR="00AC61B2" w:rsidRPr="00FC02C3" w:rsidRDefault="00AC61B2" w:rsidP="00AC61B2">
      <w:pPr>
        <w:pStyle w:val="21"/>
        <w:jc w:val="right"/>
      </w:pPr>
      <w:r w:rsidRPr="00FC02C3">
        <w:t>Таблица 4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77"/>
        <w:gridCol w:w="5578"/>
        <w:gridCol w:w="3216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Месторасположение дома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4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E846D0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 xml:space="preserve"> Жилые помещения, расположенные</w:t>
            </w:r>
            <w:r w:rsidR="00AC61B2" w:rsidRPr="00FC02C3">
              <w:rPr>
                <w:lang w:val="ru-RU"/>
              </w:rPr>
              <w:t xml:space="preserve"> на</w:t>
            </w:r>
            <w:r w:rsidRPr="00FC02C3">
              <w:rPr>
                <w:lang w:val="ru-RU"/>
              </w:rPr>
              <w:t xml:space="preserve"> сельских</w:t>
            </w:r>
            <w:r w:rsidR="00AC61B2" w:rsidRPr="00FC02C3">
              <w:rPr>
                <w:lang w:val="ru-RU"/>
              </w:rPr>
              <w:t xml:space="preserve"> терр</w:t>
            </w:r>
            <w:r w:rsidRPr="00FC02C3">
              <w:rPr>
                <w:lang w:val="ru-RU"/>
              </w:rPr>
              <w:t>иториях</w:t>
            </w:r>
            <w:r w:rsidR="00AC61B2" w:rsidRPr="00FC02C3">
              <w:rPr>
                <w:lang w:val="ru-RU"/>
              </w:rPr>
              <w:t xml:space="preserve">, входящих в </w:t>
            </w:r>
            <w:r w:rsidRPr="00FC02C3">
              <w:rPr>
                <w:lang w:val="ru-RU"/>
              </w:rPr>
              <w:t>состав  Пеновского</w:t>
            </w:r>
            <w:r w:rsidR="00AC61B2" w:rsidRPr="00FC02C3">
              <w:rPr>
                <w:lang w:val="ru-RU"/>
              </w:rPr>
              <w:t xml:space="preserve"> муниципального </w:t>
            </w:r>
            <w:r w:rsidRPr="00FC02C3">
              <w:rPr>
                <w:lang w:val="ru-RU"/>
              </w:rPr>
              <w:t xml:space="preserve"> округа.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  <w:tr w:rsidR="00E846D0" w:rsidRPr="00FC02C3" w:rsidTr="005B18AF">
        <w:tc>
          <w:tcPr>
            <w:tcW w:w="817" w:type="dxa"/>
          </w:tcPr>
          <w:p w:rsidR="00E846D0" w:rsidRPr="00FC02C3" w:rsidRDefault="00E846D0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2.</w:t>
            </w:r>
          </w:p>
        </w:tc>
        <w:tc>
          <w:tcPr>
            <w:tcW w:w="6130" w:type="dxa"/>
          </w:tcPr>
          <w:p w:rsidR="00E846D0" w:rsidRPr="00FC02C3" w:rsidRDefault="00E846D0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помещения,  расположенные в п. Пено</w:t>
            </w:r>
          </w:p>
        </w:tc>
        <w:tc>
          <w:tcPr>
            <w:tcW w:w="3474" w:type="dxa"/>
          </w:tcPr>
          <w:p w:rsidR="00E846D0" w:rsidRPr="00FC02C3" w:rsidRDefault="00E846D0" w:rsidP="005B18AF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1.0</w:t>
            </w:r>
          </w:p>
        </w:tc>
      </w:tr>
    </w:tbl>
    <w:p w:rsidR="00AC61B2" w:rsidRPr="00FC02C3" w:rsidRDefault="00AC61B2" w:rsidP="00AC61B2">
      <w:pPr>
        <w:pStyle w:val="21"/>
        <w:jc w:val="left"/>
        <w:rPr>
          <w:lang w:val="ru-RU"/>
        </w:rPr>
      </w:pPr>
    </w:p>
    <w:p w:rsidR="00AC61B2" w:rsidRPr="00FC02C3" w:rsidRDefault="00AC61B2" w:rsidP="00AC61B2">
      <w:pPr>
        <w:pStyle w:val="21"/>
        <w:rPr>
          <w:color w:val="000000" w:themeColor="text1"/>
          <w:lang w:val="ru-RU"/>
        </w:rPr>
      </w:pPr>
      <w:r w:rsidRPr="00FC02C3">
        <w:rPr>
          <w:color w:val="000000" w:themeColor="text1"/>
          <w:lang w:val="ru-RU"/>
        </w:rPr>
        <w:t>6. Плата за наем жилого помещения не устанавливается в жилых домах деревянных с износом более 65%; кирпичных с износом более 70 %; признанных аварийными и подлежащими сносу; жилых помещениях, признанных непригодными для проживания.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7. Начисление платы за наем жилого помещения осуществляется админи</w:t>
      </w:r>
      <w:r w:rsidR="00E846D0" w:rsidRPr="00FC02C3">
        <w:rPr>
          <w:lang w:val="ru-RU"/>
        </w:rPr>
        <w:t>страцией Пеновского муниципального округа</w:t>
      </w:r>
      <w:r w:rsidRPr="00FC02C3">
        <w:rPr>
          <w:lang w:val="ru-RU"/>
        </w:rPr>
        <w:t xml:space="preserve"> ежемесячно. Плата за наем жилого помещения подлежит зачислению в бюджет</w:t>
      </w:r>
      <w:r w:rsidR="00E846D0" w:rsidRPr="00FC02C3">
        <w:rPr>
          <w:lang w:val="ru-RU"/>
        </w:rPr>
        <w:t xml:space="preserve">ы соответствующих территорий </w:t>
      </w:r>
      <w:r w:rsidRPr="00FC02C3">
        <w:rPr>
          <w:lang w:val="ru-RU"/>
        </w:rPr>
        <w:t xml:space="preserve"> в полном объеме.</w:t>
      </w:r>
    </w:p>
    <w:p w:rsidR="00AC61B2" w:rsidRPr="00FC02C3" w:rsidRDefault="00AC61B2" w:rsidP="00AC61B2">
      <w:pPr>
        <w:pStyle w:val="21"/>
        <w:rPr>
          <w:lang w:val="ru-RU"/>
        </w:rPr>
      </w:pPr>
    </w:p>
    <w:p w:rsidR="00AC61B2" w:rsidRPr="00FC02C3" w:rsidRDefault="00AC61B2" w:rsidP="00AC61B2">
      <w:pPr>
        <w:pStyle w:val="21"/>
        <w:rPr>
          <w:lang w:val="ru-RU"/>
        </w:rPr>
      </w:pPr>
    </w:p>
    <w:p w:rsidR="00FC02C3" w:rsidRDefault="00FC02C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334A2" w:rsidRPr="00FC02C3" w:rsidRDefault="00C334A2" w:rsidP="008628B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BB" w:rsidRPr="00FC02C3" w:rsidRDefault="004071C7" w:rsidP="00862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FC02C3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334A2" w:rsidRPr="00FC02C3" w:rsidTr="00331963">
        <w:tc>
          <w:tcPr>
            <w:tcW w:w="3510" w:type="dxa"/>
            <w:hideMark/>
          </w:tcPr>
          <w:p w:rsidR="00C334A2" w:rsidRPr="00FC02C3" w:rsidRDefault="00C334A2" w:rsidP="005B6E37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</w:rPr>
            </w:pPr>
            <w:r w:rsidRPr="00FC02C3">
              <w:rPr>
                <w:rStyle w:val="30"/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61" w:type="dxa"/>
            <w:hideMark/>
          </w:tcPr>
          <w:p w:rsidR="00C334A2" w:rsidRPr="00FC02C3" w:rsidRDefault="00C334A2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Style w:val="30"/>
                <w:rFonts w:ascii="Times New Roman" w:hAnsi="Times New Roman" w:cs="Times New Roman"/>
                <w:lang w:val="ru-RU"/>
              </w:rPr>
              <w:t xml:space="preserve"> </w:t>
            </w: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 </w:t>
            </w:r>
            <w:r w:rsidR="005B6E37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  <w:p w:rsidR="005B6E37" w:rsidRPr="00FC02C3" w:rsidRDefault="00331963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="005B6E37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Порядку установления размера платы за пользование жилым помещением </w:t>
            </w: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жилищного фонда,                      </w:t>
            </w:r>
          </w:p>
          <w:p w:rsidR="005B6E37" w:rsidRPr="00FC02C3" w:rsidRDefault="005B6E37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находящегося</w:t>
            </w:r>
            <w:proofErr w:type="gramEnd"/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963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="00331963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собственности</w:t>
            </w:r>
          </w:p>
          <w:p w:rsidR="005B6E37" w:rsidRPr="00FC02C3" w:rsidRDefault="005B6E37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Пеновского муниципального округа</w:t>
            </w:r>
          </w:p>
          <w:p w:rsidR="005B6E37" w:rsidRPr="00FC02C3" w:rsidRDefault="005B6E37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Тверской области.</w:t>
            </w:r>
          </w:p>
          <w:p w:rsidR="00C334A2" w:rsidRPr="00FC02C3" w:rsidRDefault="00C334A2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4A2" w:rsidRPr="00FC02C3" w:rsidRDefault="00C334A2" w:rsidP="005B6E37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</w:rPr>
            </w:pPr>
          </w:p>
        </w:tc>
      </w:tr>
    </w:tbl>
    <w:p w:rsidR="00C334A2" w:rsidRPr="00FC02C3" w:rsidRDefault="00C334A2" w:rsidP="00C334A2">
      <w:pPr>
        <w:pStyle w:val="21"/>
        <w:jc w:val="center"/>
        <w:rPr>
          <w:b/>
          <w:lang w:val="ru-RU"/>
        </w:rPr>
      </w:pPr>
    </w:p>
    <w:p w:rsidR="00C334A2" w:rsidRPr="00FC02C3" w:rsidRDefault="00C334A2" w:rsidP="00C334A2">
      <w:pPr>
        <w:pStyle w:val="21"/>
        <w:jc w:val="center"/>
        <w:rPr>
          <w:b/>
          <w:lang w:val="ru-RU"/>
        </w:rPr>
      </w:pPr>
      <w:r w:rsidRPr="00FC02C3">
        <w:rPr>
          <w:b/>
          <w:lang w:val="ru-RU"/>
        </w:rPr>
        <w:t xml:space="preserve">Размер платы за пользование жилым помещением (платы за наем) </w:t>
      </w:r>
    </w:p>
    <w:p w:rsidR="004D49A6" w:rsidRPr="00FC02C3" w:rsidRDefault="00C334A2" w:rsidP="004D49A6">
      <w:pPr>
        <w:pStyle w:val="21"/>
        <w:ind w:firstLine="709"/>
        <w:jc w:val="left"/>
        <w:rPr>
          <w:lang w:val="ru-RU"/>
        </w:rPr>
      </w:pPr>
      <w:r w:rsidRPr="00FC02C3">
        <w:rPr>
          <w:b/>
          <w:lang w:val="ru-RU"/>
        </w:rPr>
        <w:t>муниципального жилищного фонда с 01 января 2021 года</w:t>
      </w:r>
      <w:r w:rsidR="004D49A6" w:rsidRPr="00FC02C3">
        <w:rPr>
          <w:lang w:val="ru-RU"/>
        </w:rPr>
        <w:t xml:space="preserve"> </w:t>
      </w:r>
    </w:p>
    <w:p w:rsidR="004D49A6" w:rsidRPr="00FC02C3" w:rsidRDefault="004D49A6" w:rsidP="004D49A6">
      <w:pPr>
        <w:pStyle w:val="21"/>
        <w:ind w:firstLine="709"/>
        <w:jc w:val="left"/>
        <w:rPr>
          <w:lang w:val="ru-RU"/>
        </w:rPr>
      </w:pPr>
    </w:p>
    <w:p w:rsidR="004D49A6" w:rsidRPr="00FC02C3" w:rsidRDefault="004D49A6" w:rsidP="004D49A6">
      <w:pPr>
        <w:pStyle w:val="21"/>
        <w:ind w:firstLine="709"/>
        <w:jc w:val="left"/>
        <w:rPr>
          <w:b/>
          <w:lang w:val="ru-RU"/>
        </w:rPr>
      </w:pPr>
      <w:r w:rsidRPr="00FC02C3">
        <w:rPr>
          <w:b/>
          <w:lang w:val="ru-RU"/>
        </w:rPr>
        <w:t xml:space="preserve">                             СЕЛЬСКАЯ ТЕРРИТОРИЯ:</w:t>
      </w:r>
    </w:p>
    <w:p w:rsidR="00C334A2" w:rsidRPr="00FC02C3" w:rsidRDefault="00C334A2" w:rsidP="00C334A2">
      <w:pPr>
        <w:pStyle w:val="21"/>
        <w:jc w:val="center"/>
        <w:rPr>
          <w:b/>
          <w:lang w:val="ru-RU"/>
        </w:rPr>
      </w:pPr>
    </w:p>
    <w:tbl>
      <w:tblPr>
        <w:tblStyle w:val="a4"/>
        <w:tblW w:w="10932" w:type="dxa"/>
        <w:tblInd w:w="-901" w:type="dxa"/>
        <w:tblLayout w:type="fixed"/>
        <w:tblLook w:val="04A0"/>
      </w:tblPr>
      <w:tblGrid>
        <w:gridCol w:w="583"/>
        <w:gridCol w:w="2411"/>
        <w:gridCol w:w="1984"/>
        <w:gridCol w:w="4111"/>
        <w:gridCol w:w="1843"/>
      </w:tblGrid>
      <w:tr w:rsidR="00C334A2" w:rsidRPr="007602D6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</w:pPr>
            <w:r w:rsidRPr="00FC02C3"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1" w:rsidRPr="00FC02C3" w:rsidRDefault="00224FC1" w:rsidP="00224FC1">
            <w:pPr>
              <w:pStyle w:val="21"/>
              <w:ind w:firstLine="0"/>
              <w:jc w:val="center"/>
              <w:rPr>
                <w:lang w:val="ru-RU"/>
              </w:rPr>
            </w:pPr>
            <w:proofErr w:type="spellStart"/>
            <w:r w:rsidRPr="00FC02C3">
              <w:t>Материал</w:t>
            </w:r>
            <w:proofErr w:type="spellEnd"/>
            <w:r w:rsidRPr="00FC02C3">
              <w:rPr>
                <w:lang w:val="ru-RU"/>
              </w:rPr>
              <w:t xml:space="preserve"> </w:t>
            </w:r>
          </w:p>
          <w:p w:rsidR="00C334A2" w:rsidRPr="00FC02C3" w:rsidRDefault="00C334A2" w:rsidP="00224FC1">
            <w:pPr>
              <w:pStyle w:val="21"/>
              <w:ind w:firstLine="0"/>
              <w:jc w:val="center"/>
            </w:pPr>
            <w:proofErr w:type="spellStart"/>
            <w:r w:rsidRPr="00FC02C3">
              <w:t>стен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proofErr w:type="spellStart"/>
            <w:r w:rsidRPr="00FC02C3">
              <w:t>Срок</w:t>
            </w:r>
            <w:proofErr w:type="spellEnd"/>
            <w:r w:rsidRPr="00FC02C3">
              <w:t xml:space="preserve"> </w:t>
            </w:r>
          </w:p>
          <w:p w:rsidR="00C334A2" w:rsidRPr="00FC02C3" w:rsidRDefault="00224FC1" w:rsidP="00224FC1">
            <w:pPr>
              <w:pStyle w:val="21"/>
              <w:ind w:firstLine="0"/>
              <w:jc w:val="center"/>
            </w:pPr>
            <w:proofErr w:type="spellStart"/>
            <w:r w:rsidRPr="00FC02C3">
              <w:t>эксплуата</w:t>
            </w:r>
            <w:r w:rsidR="00C334A2" w:rsidRPr="00FC02C3">
              <w:t>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proofErr w:type="spellStart"/>
            <w:r w:rsidRPr="00FC02C3">
              <w:t>Степень</w:t>
            </w:r>
            <w:proofErr w:type="spellEnd"/>
            <w:r w:rsidRPr="00FC02C3">
              <w:t xml:space="preserve"> </w:t>
            </w:r>
            <w:proofErr w:type="spellStart"/>
            <w:r w:rsidRPr="00FC02C3">
              <w:t>благоустройства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 w:rsidP="0033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платы с 1 кв.м. общей площади занимаемого жилого помещения, рублей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Дома кирпичные, крупнопанельные, блочные и монолитные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224FC1">
            <w:pPr>
              <w:pStyle w:val="21"/>
              <w:ind w:firstLine="0"/>
              <w:jc w:val="center"/>
            </w:pPr>
            <w:proofErr w:type="spellStart"/>
            <w:r w:rsidRPr="00FC02C3">
              <w:t>до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  <w:r w:rsidRPr="00FC02C3">
              <w:t xml:space="preserve"> </w:t>
            </w:r>
            <w:proofErr w:type="spellStart"/>
            <w:r w:rsidRPr="00FC02C3">
              <w:t>включи</w:t>
            </w:r>
            <w:r w:rsidR="00C334A2" w:rsidRPr="00FC02C3">
              <w:t>тельно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 xml:space="preserve">жилые дома не со всеми </w:t>
            </w:r>
          </w:p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proofErr w:type="spellStart"/>
            <w:r w:rsidRPr="00FC02C3">
              <w:t>свыше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Жилые дома, не перечисленные в вышеуказанных ка</w:t>
            </w:r>
            <w:r w:rsidR="00C334A2" w:rsidRPr="00FC02C3">
              <w:rPr>
                <w:lang w:val="ru-RU"/>
              </w:rPr>
              <w:t>тегориях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proofErr w:type="spellStart"/>
            <w:r w:rsidRPr="00FC02C3">
              <w:t>до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</w:p>
          <w:p w:rsidR="00C334A2" w:rsidRPr="00FC02C3" w:rsidRDefault="00224FC1">
            <w:pPr>
              <w:pStyle w:val="21"/>
              <w:ind w:firstLine="0"/>
              <w:jc w:val="center"/>
            </w:pPr>
            <w:proofErr w:type="spellStart"/>
            <w:r w:rsidRPr="00FC02C3">
              <w:t>включи</w:t>
            </w:r>
            <w:r w:rsidR="00C334A2" w:rsidRPr="00FC02C3">
              <w:t>тельно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C334A2" w:rsidRPr="00FC02C3" w:rsidTr="00224FC1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  <w:p w:rsidR="00C334A2" w:rsidRPr="00FC02C3" w:rsidRDefault="00C334A2">
            <w:pPr>
              <w:pStyle w:val="21"/>
              <w:ind w:firstLine="0"/>
            </w:pP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proofErr w:type="spellStart"/>
            <w:r w:rsidRPr="00FC02C3">
              <w:t>свыше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3.80</w:t>
            </w:r>
          </w:p>
        </w:tc>
      </w:tr>
    </w:tbl>
    <w:p w:rsidR="004D49A6" w:rsidRPr="00FC02C3" w:rsidRDefault="004D49A6" w:rsidP="00C334A2">
      <w:pPr>
        <w:pStyle w:val="21"/>
        <w:ind w:firstLine="709"/>
        <w:jc w:val="left"/>
        <w:rPr>
          <w:lang w:val="ru-RU"/>
        </w:rPr>
      </w:pPr>
    </w:p>
    <w:p w:rsidR="004D49A6" w:rsidRPr="00FC02C3" w:rsidRDefault="004D49A6" w:rsidP="00C334A2">
      <w:pPr>
        <w:pStyle w:val="21"/>
        <w:ind w:firstLine="709"/>
        <w:jc w:val="left"/>
        <w:rPr>
          <w:lang w:val="ru-RU"/>
        </w:rPr>
      </w:pP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Коэффициент, характеризующий качество и благоустройство жилого п</w:t>
      </w:r>
      <w:r w:rsidR="004D49A6" w:rsidRPr="00FC02C3">
        <w:rPr>
          <w:lang w:val="ru-RU"/>
        </w:rPr>
        <w:t>омещения в сельской местности</w:t>
      </w:r>
      <w:r w:rsidRPr="00FC02C3">
        <w:rPr>
          <w:lang w:val="ru-RU"/>
        </w:rPr>
        <w:t>: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 xml:space="preserve">                            </w:t>
      </w:r>
    </w:p>
    <w:p w:rsidR="00C334A2" w:rsidRPr="00FC02C3" w:rsidRDefault="00C334A2" w:rsidP="00C334A2">
      <w:pPr>
        <w:pStyle w:val="21"/>
        <w:ind w:firstLine="709"/>
        <w:jc w:val="left"/>
        <w:rPr>
          <w:vertAlign w:val="subscript"/>
          <w:lang w:val="ru-RU"/>
        </w:rPr>
      </w:pPr>
      <w:r w:rsidRPr="00FC02C3">
        <w:rPr>
          <w:lang w:val="ru-RU"/>
        </w:rPr>
        <w:t>К</w:t>
      </w:r>
      <w:proofErr w:type="gramStart"/>
      <w:r w:rsidRPr="00FC02C3">
        <w:rPr>
          <w:vertAlign w:val="subscript"/>
        </w:rPr>
        <w:t>j</w:t>
      </w:r>
      <w:proofErr w:type="gramEnd"/>
      <w:r w:rsidRPr="00FC02C3">
        <w:rPr>
          <w:lang w:val="ru-RU"/>
        </w:rPr>
        <w:t>=(</w:t>
      </w:r>
      <w:r w:rsidRPr="00FC02C3">
        <w:t>K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>)/4</w:t>
      </w:r>
      <w:r w:rsidRPr="00FC02C3">
        <w:rPr>
          <w:vertAlign w:val="subscript"/>
          <w:lang w:val="ru-RU"/>
        </w:rPr>
        <w:t xml:space="preserve"> 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(1+1+1+0,8)/4=0,95 (дома кирпичные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(1+1+0,8+0,8)/4=0,9 (дома кирпичные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(1+0,8+1+0,8)/4=0,9 (дома кирпичные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(1+0,8+0,8+0,8)/4=0,85 (дома кирпичные сроком эксплуатации свыше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(0,8+1+1+1)/4=0,95 (дома деревянные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(0,8+1+0,8+0,8)=0,85 (дома деревянные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(0,8+0,8+1+0,8)/4=0,85 (дома деревянные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proofErr w:type="gramStart"/>
      <w:r w:rsidRPr="00FC02C3">
        <w:rPr>
          <w:lang w:val="ru-RU"/>
        </w:rPr>
        <w:t>(0,8+0,8+0,8+0,8)/4=0,8 (дома деревянные сроком эксплуатации свыше 15 лет не со всеми удобствами.</w:t>
      </w:r>
      <w:proofErr w:type="gramEnd"/>
    </w:p>
    <w:p w:rsidR="004D49A6" w:rsidRPr="00FC02C3" w:rsidRDefault="004D49A6" w:rsidP="00C334A2">
      <w:pPr>
        <w:pStyle w:val="21"/>
        <w:ind w:firstLine="709"/>
        <w:jc w:val="left"/>
        <w:rPr>
          <w:lang w:val="ru-RU"/>
        </w:rPr>
      </w:pPr>
    </w:p>
    <w:p w:rsidR="004D49A6" w:rsidRPr="00FC02C3" w:rsidRDefault="004D49A6" w:rsidP="004D49A6">
      <w:pPr>
        <w:pStyle w:val="21"/>
        <w:ind w:firstLine="709"/>
        <w:jc w:val="left"/>
        <w:rPr>
          <w:b/>
          <w:lang w:val="ru-RU"/>
        </w:rPr>
      </w:pPr>
      <w:r w:rsidRPr="00FC02C3">
        <w:rPr>
          <w:b/>
          <w:lang w:val="ru-RU"/>
        </w:rPr>
        <w:t xml:space="preserve">                                             п. ПЕНО</w:t>
      </w:r>
    </w:p>
    <w:p w:rsidR="008D21DC" w:rsidRPr="00FC02C3" w:rsidRDefault="008D21DC" w:rsidP="00C334A2">
      <w:pPr>
        <w:pStyle w:val="21"/>
        <w:ind w:firstLine="709"/>
        <w:jc w:val="left"/>
        <w:rPr>
          <w:lang w:val="ru-RU"/>
        </w:rPr>
      </w:pPr>
    </w:p>
    <w:p w:rsidR="008D21DC" w:rsidRPr="00FC02C3" w:rsidRDefault="008D21DC" w:rsidP="008D21DC">
      <w:pPr>
        <w:pStyle w:val="21"/>
        <w:jc w:val="center"/>
        <w:rPr>
          <w:b/>
          <w:lang w:val="ru-RU"/>
        </w:rPr>
      </w:pPr>
    </w:p>
    <w:tbl>
      <w:tblPr>
        <w:tblStyle w:val="a4"/>
        <w:tblW w:w="10648" w:type="dxa"/>
        <w:tblInd w:w="-901" w:type="dxa"/>
        <w:tblLayout w:type="fixed"/>
        <w:tblLook w:val="04A0"/>
      </w:tblPr>
      <w:tblGrid>
        <w:gridCol w:w="583"/>
        <w:gridCol w:w="2411"/>
        <w:gridCol w:w="1984"/>
        <w:gridCol w:w="3828"/>
        <w:gridCol w:w="1842"/>
      </w:tblGrid>
      <w:tr w:rsidR="008D21DC" w:rsidRPr="007602D6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</w:pPr>
            <w:r w:rsidRPr="00FC02C3"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Материал</w:t>
            </w:r>
            <w:proofErr w:type="spellEnd"/>
            <w:r w:rsidRPr="00FC02C3">
              <w:t xml:space="preserve"> </w:t>
            </w:r>
          </w:p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стен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Срок</w:t>
            </w:r>
            <w:proofErr w:type="spellEnd"/>
            <w:r w:rsidRPr="00FC02C3">
              <w:t xml:space="preserve"> </w:t>
            </w:r>
          </w:p>
          <w:p w:rsidR="008D21DC" w:rsidRPr="00FC02C3" w:rsidRDefault="00224FC1" w:rsidP="00224FC1">
            <w:pPr>
              <w:pStyle w:val="21"/>
              <w:ind w:firstLine="0"/>
              <w:jc w:val="center"/>
            </w:pPr>
            <w:proofErr w:type="spellStart"/>
            <w:r w:rsidRPr="00FC02C3">
              <w:t>эксплуата</w:t>
            </w:r>
            <w:r w:rsidR="008D21DC" w:rsidRPr="00FC02C3">
              <w:t>ции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Степень</w:t>
            </w:r>
            <w:proofErr w:type="spellEnd"/>
            <w:r w:rsidRPr="00FC02C3">
              <w:t xml:space="preserve"> </w:t>
            </w:r>
            <w:proofErr w:type="spellStart"/>
            <w:r w:rsidRPr="00FC02C3">
              <w:t>благоустройства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A9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платы с 1</w:t>
            </w:r>
          </w:p>
          <w:p w:rsidR="008D21DC" w:rsidRPr="00FC02C3" w:rsidRDefault="008D21DC" w:rsidP="00A94412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кв.м. общей площади занимаемого жилого помещения, рублей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Дома кирпич</w:t>
            </w:r>
            <w:r w:rsidR="00224FC1" w:rsidRPr="00FC02C3">
              <w:rPr>
                <w:lang w:val="ru-RU"/>
              </w:rPr>
              <w:t>ные, крупнопанельные</w:t>
            </w:r>
            <w:r w:rsidRPr="00FC02C3">
              <w:rPr>
                <w:lang w:val="ru-RU"/>
              </w:rPr>
              <w:t>, блочные и монолитные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224FC1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до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  <w:r w:rsidRPr="00FC02C3">
              <w:t xml:space="preserve"> </w:t>
            </w:r>
            <w:proofErr w:type="spellStart"/>
            <w:r w:rsidRPr="00FC02C3">
              <w:t>включи</w:t>
            </w:r>
            <w:r w:rsidR="008D21DC" w:rsidRPr="00FC02C3">
              <w:t>тельно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4.75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 xml:space="preserve">жилые дома не со всеми </w:t>
            </w:r>
          </w:p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свыше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Жилые дома, не перечислен</w:t>
            </w:r>
            <w:r w:rsidR="00224FC1" w:rsidRPr="00FC02C3">
              <w:rPr>
                <w:lang w:val="ru-RU"/>
              </w:rPr>
              <w:t>ные в вышеуказанных ка</w:t>
            </w:r>
            <w:r w:rsidRPr="00FC02C3">
              <w:rPr>
                <w:lang w:val="ru-RU"/>
              </w:rPr>
              <w:t>тегориях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до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</w:p>
          <w:p w:rsidR="008D21DC" w:rsidRPr="00FC02C3" w:rsidRDefault="008D21DC" w:rsidP="00224FC1">
            <w:pPr>
              <w:pStyle w:val="21"/>
              <w:ind w:firstLine="0"/>
              <w:jc w:val="center"/>
            </w:pPr>
            <w:proofErr w:type="spellStart"/>
            <w:r w:rsidRPr="00FC02C3">
              <w:t>включительно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8D21DC" w:rsidRPr="00FC02C3" w:rsidTr="00224FC1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  <w:p w:rsidR="008D21DC" w:rsidRPr="00FC02C3" w:rsidRDefault="008D21DC" w:rsidP="00831BB5">
            <w:pPr>
              <w:pStyle w:val="21"/>
              <w:ind w:firstLine="0"/>
            </w:pP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proofErr w:type="spellStart"/>
            <w:r w:rsidRPr="00FC02C3">
              <w:t>свыше</w:t>
            </w:r>
            <w:proofErr w:type="spellEnd"/>
            <w:r w:rsidRPr="00FC02C3">
              <w:t xml:space="preserve"> 15 </w:t>
            </w:r>
            <w:proofErr w:type="spellStart"/>
            <w:r w:rsidRPr="00FC02C3">
              <w:t>лет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</w:tc>
      </w:tr>
    </w:tbl>
    <w:p w:rsidR="00C334A2" w:rsidRPr="00FC02C3" w:rsidRDefault="008D21DC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 xml:space="preserve"> </w:t>
      </w:r>
    </w:p>
    <w:p w:rsidR="004D49A6" w:rsidRPr="00FC02C3" w:rsidRDefault="004D49A6" w:rsidP="004D49A6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Коэффициент, характеризующий качество и благоустройство жилого п</w:t>
      </w:r>
      <w:r w:rsidR="00800A59" w:rsidRPr="00FC02C3">
        <w:rPr>
          <w:lang w:val="ru-RU"/>
        </w:rPr>
        <w:t>омещения п. Пено</w:t>
      </w:r>
      <w:r w:rsidRPr="00FC02C3">
        <w:rPr>
          <w:lang w:val="ru-RU"/>
        </w:rPr>
        <w:t>:</w:t>
      </w:r>
    </w:p>
    <w:p w:rsidR="004D49A6" w:rsidRPr="00FC02C3" w:rsidRDefault="004D49A6" w:rsidP="004D49A6">
      <w:pPr>
        <w:pStyle w:val="21"/>
        <w:ind w:firstLine="709"/>
        <w:jc w:val="left"/>
        <w:rPr>
          <w:lang w:val="ru-RU"/>
        </w:rPr>
      </w:pPr>
    </w:p>
    <w:p w:rsidR="00C334A2" w:rsidRPr="00FC02C3" w:rsidRDefault="004D49A6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 xml:space="preserve">                        </w:t>
      </w:r>
    </w:p>
    <w:p w:rsidR="00C334A2" w:rsidRPr="00FC02C3" w:rsidRDefault="00C334A2" w:rsidP="00C334A2">
      <w:pPr>
        <w:pStyle w:val="21"/>
        <w:ind w:firstLine="709"/>
        <w:jc w:val="left"/>
        <w:rPr>
          <w:vertAlign w:val="subscript"/>
          <w:lang w:val="ru-RU"/>
        </w:rPr>
      </w:pPr>
      <w:r w:rsidRPr="00FC02C3">
        <w:rPr>
          <w:lang w:val="ru-RU"/>
        </w:rPr>
        <w:t>К</w:t>
      </w:r>
      <w:proofErr w:type="gramStart"/>
      <w:r w:rsidRPr="00FC02C3">
        <w:rPr>
          <w:vertAlign w:val="subscript"/>
        </w:rPr>
        <w:t>j</w:t>
      </w:r>
      <w:proofErr w:type="gramEnd"/>
      <w:r w:rsidRPr="00FC02C3">
        <w:rPr>
          <w:lang w:val="ru-RU"/>
        </w:rPr>
        <w:t>=(</w:t>
      </w:r>
      <w:r w:rsidRPr="00FC02C3">
        <w:t>K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>)/4</w:t>
      </w:r>
      <w:r w:rsidRPr="00FC02C3">
        <w:rPr>
          <w:vertAlign w:val="subscript"/>
          <w:lang w:val="ru-RU"/>
        </w:rPr>
        <w:t xml:space="preserve"> 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(1+1+1+1)/4= 1.0 (дома кирпичные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(1+1+0,8+1)/4=0.95 (дома кирпичные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(1+0,8+1+1)/4=0,95 (дома кирпичные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(1+0,8+0,8+1)/4=0,9 (дома кирпичные сроком эксплуатации свыше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(0,8+1+1+1)/4=0,95 (дома деревянные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(0,8+1+0,8+1)=0,9 (дома деревянные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(0,8+0,8+1+1)/4=0,9 (дома деревянные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proofErr w:type="gramStart"/>
      <w:r w:rsidRPr="00FC02C3">
        <w:rPr>
          <w:lang w:val="ru-RU"/>
        </w:rPr>
        <w:t>(0,8+0,8+0,8+1)/4=0,85 (дома деревянные сроком эксплуатации свыше 15 лет не со всеми удобствами</w:t>
      </w:r>
      <w:proofErr w:type="gramEnd"/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Базовый размер платы за наем жилого помещения: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proofErr w:type="spellStart"/>
      <w:r w:rsidRPr="00FC02C3">
        <w:rPr>
          <w:lang w:val="ru-RU"/>
        </w:rPr>
        <w:t>Н</w:t>
      </w:r>
      <w:r w:rsidRPr="00FC02C3">
        <w:rPr>
          <w:vertAlign w:val="subscript"/>
          <w:lang w:val="ru-RU"/>
        </w:rPr>
        <w:t>б</w:t>
      </w:r>
      <w:proofErr w:type="spellEnd"/>
      <w:r w:rsidRPr="00FC02C3">
        <w:rPr>
          <w:vertAlign w:val="subscript"/>
          <w:lang w:val="ru-RU"/>
        </w:rPr>
        <w:t xml:space="preserve"> </w:t>
      </w:r>
      <w:r w:rsidRPr="00FC02C3">
        <w:rPr>
          <w:lang w:val="ru-RU"/>
        </w:rPr>
        <w:t xml:space="preserve">= </w:t>
      </w:r>
      <w:proofErr w:type="spellStart"/>
      <w:r w:rsidRPr="00FC02C3">
        <w:rPr>
          <w:lang w:val="ru-RU"/>
        </w:rPr>
        <w:t>СР</w:t>
      </w:r>
      <w:r w:rsidRPr="00FC02C3">
        <w:rPr>
          <w:vertAlign w:val="subscript"/>
          <w:lang w:val="ru-RU"/>
        </w:rPr>
        <w:t>с</w:t>
      </w:r>
      <w:proofErr w:type="spellEnd"/>
      <w:r w:rsidRPr="00FC02C3">
        <w:rPr>
          <w:vertAlign w:val="subscript"/>
          <w:lang w:val="ru-RU"/>
        </w:rPr>
        <w:t xml:space="preserve"> </w:t>
      </w:r>
      <w:proofErr w:type="spellStart"/>
      <w:r w:rsidRPr="00FC02C3">
        <w:rPr>
          <w:lang w:val="ru-RU"/>
        </w:rPr>
        <w:t>х</w:t>
      </w:r>
      <w:proofErr w:type="spellEnd"/>
      <w:r w:rsidRPr="00FC02C3">
        <w:rPr>
          <w:lang w:val="ru-RU"/>
        </w:rPr>
        <w:t xml:space="preserve"> 0,001          47479 </w:t>
      </w:r>
      <w:proofErr w:type="spellStart"/>
      <w:r w:rsidRPr="00FC02C3">
        <w:rPr>
          <w:lang w:val="ru-RU"/>
        </w:rPr>
        <w:t>х</w:t>
      </w:r>
      <w:proofErr w:type="spellEnd"/>
      <w:r w:rsidRPr="00FC02C3">
        <w:rPr>
          <w:lang w:val="ru-RU"/>
        </w:rPr>
        <w:t xml:space="preserve"> 0,001=47.48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Размер платы за наем жилого помещения за 1 кв.м.: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proofErr w:type="spellStart"/>
      <w:r w:rsidRPr="00FC02C3">
        <w:rPr>
          <w:lang w:val="ru-RU"/>
        </w:rPr>
        <w:t>П</w:t>
      </w:r>
      <w:r w:rsidRPr="00FC02C3">
        <w:rPr>
          <w:vertAlign w:val="subscript"/>
          <w:lang w:val="ru-RU"/>
        </w:rPr>
        <w:t>н</w:t>
      </w:r>
      <w:proofErr w:type="spellEnd"/>
      <w:proofErr w:type="gramStart"/>
      <w:r w:rsidRPr="00FC02C3">
        <w:rPr>
          <w:vertAlign w:val="subscript"/>
        </w:rPr>
        <w:t>j</w:t>
      </w:r>
      <w:proofErr w:type="spellStart"/>
      <w:proofErr w:type="gramEnd"/>
      <w:r w:rsidRPr="00FC02C3">
        <w:rPr>
          <w:lang w:val="ru-RU"/>
        </w:rPr>
        <w:t>=Н</w:t>
      </w:r>
      <w:r w:rsidRPr="00FC02C3">
        <w:rPr>
          <w:vertAlign w:val="subscript"/>
          <w:lang w:val="ru-RU"/>
        </w:rPr>
        <w:t>б</w:t>
      </w:r>
      <w:proofErr w:type="spellEnd"/>
      <w:r w:rsidRPr="00FC02C3">
        <w:rPr>
          <w:lang w:val="ru-RU"/>
        </w:rPr>
        <w:t xml:space="preserve"> </w:t>
      </w:r>
      <w:proofErr w:type="spellStart"/>
      <w:r w:rsidRPr="00FC02C3">
        <w:rPr>
          <w:lang w:val="ru-RU"/>
        </w:rPr>
        <w:t>х</w:t>
      </w:r>
      <w:proofErr w:type="spellEnd"/>
      <w:r w:rsidRPr="00FC02C3">
        <w:rPr>
          <w:lang w:val="ru-RU"/>
        </w:rPr>
        <w:t xml:space="preserve"> К</w:t>
      </w:r>
      <w:r w:rsidRPr="00FC02C3">
        <w:rPr>
          <w:vertAlign w:val="subscript"/>
        </w:rPr>
        <w:t>j</w:t>
      </w:r>
      <w:r w:rsidRPr="00FC02C3">
        <w:rPr>
          <w:lang w:val="ru-RU"/>
        </w:rPr>
        <w:t xml:space="preserve"> </w:t>
      </w:r>
      <w:proofErr w:type="spellStart"/>
      <w:r w:rsidRPr="00FC02C3">
        <w:rPr>
          <w:lang w:val="ru-RU"/>
        </w:rPr>
        <w:t>х</w:t>
      </w:r>
      <w:proofErr w:type="spellEnd"/>
      <w:r w:rsidRPr="00FC02C3">
        <w:rPr>
          <w:lang w:val="ru-RU"/>
        </w:rPr>
        <w:t xml:space="preserve"> К</w:t>
      </w:r>
      <w:r w:rsidRPr="00FC02C3">
        <w:rPr>
          <w:vertAlign w:val="subscript"/>
          <w:lang w:val="ru-RU"/>
        </w:rPr>
        <w:t>с</w:t>
      </w:r>
      <w:r w:rsidRPr="00FC02C3">
        <w:rPr>
          <w:lang w:val="ru-RU"/>
        </w:rPr>
        <w:t xml:space="preserve"> </w:t>
      </w:r>
    </w:p>
    <w:p w:rsidR="00AF15FA" w:rsidRPr="00FC02C3" w:rsidRDefault="00AF15FA" w:rsidP="00862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</w:p>
    <w:p w:rsidR="00594605" w:rsidRPr="00FC02C3" w:rsidRDefault="004071C7" w:rsidP="00B60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 </w:t>
      </w:r>
    </w:p>
    <w:sectPr w:rsidR="00594605" w:rsidRPr="00FC02C3" w:rsidSect="00643081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D3" w:rsidRDefault="008F73D3" w:rsidP="00A24079">
      <w:pPr>
        <w:spacing w:after="0" w:line="240" w:lineRule="auto"/>
      </w:pPr>
      <w:r>
        <w:separator/>
      </w:r>
    </w:p>
  </w:endnote>
  <w:endnote w:type="continuationSeparator" w:id="0">
    <w:p w:rsidR="008F73D3" w:rsidRDefault="008F73D3" w:rsidP="00A2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D3" w:rsidRDefault="008F73D3" w:rsidP="00A24079">
      <w:pPr>
        <w:spacing w:after="0" w:line="240" w:lineRule="auto"/>
      </w:pPr>
      <w:r>
        <w:separator/>
      </w:r>
    </w:p>
  </w:footnote>
  <w:footnote w:type="continuationSeparator" w:id="0">
    <w:p w:rsidR="008F73D3" w:rsidRDefault="008F73D3" w:rsidP="00A2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79" w:rsidRPr="00A24079" w:rsidRDefault="00A24079" w:rsidP="00A24079">
    <w:pPr>
      <w:pStyle w:val="af8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128"/>
    <w:multiLevelType w:val="hybridMultilevel"/>
    <w:tmpl w:val="FD8A5972"/>
    <w:lvl w:ilvl="0" w:tplc="3A846A1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666A7E"/>
    <w:multiLevelType w:val="hybridMultilevel"/>
    <w:tmpl w:val="BAFA8D18"/>
    <w:lvl w:ilvl="0" w:tplc="E0781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8134BE"/>
    <w:multiLevelType w:val="multilevel"/>
    <w:tmpl w:val="2E5C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F655AC"/>
    <w:multiLevelType w:val="hybridMultilevel"/>
    <w:tmpl w:val="DA22CFC8"/>
    <w:lvl w:ilvl="0" w:tplc="9874FE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94605"/>
    <w:rsid w:val="000032F1"/>
    <w:rsid w:val="00003EB4"/>
    <w:rsid w:val="000B5734"/>
    <w:rsid w:val="000E2D4E"/>
    <w:rsid w:val="000E53B2"/>
    <w:rsid w:val="0012266A"/>
    <w:rsid w:val="00147B36"/>
    <w:rsid w:val="001579F0"/>
    <w:rsid w:val="001B430D"/>
    <w:rsid w:val="001F093F"/>
    <w:rsid w:val="001F1598"/>
    <w:rsid w:val="001F4CDC"/>
    <w:rsid w:val="00224FC1"/>
    <w:rsid w:val="0022727B"/>
    <w:rsid w:val="00227AEE"/>
    <w:rsid w:val="00237F65"/>
    <w:rsid w:val="002528D3"/>
    <w:rsid w:val="00252FD6"/>
    <w:rsid w:val="00254436"/>
    <w:rsid w:val="00266F1E"/>
    <w:rsid w:val="002834FA"/>
    <w:rsid w:val="00294F27"/>
    <w:rsid w:val="002C13E4"/>
    <w:rsid w:val="002C1A6C"/>
    <w:rsid w:val="002C7413"/>
    <w:rsid w:val="002F48DC"/>
    <w:rsid w:val="002F533E"/>
    <w:rsid w:val="00303525"/>
    <w:rsid w:val="00325AA2"/>
    <w:rsid w:val="00331963"/>
    <w:rsid w:val="00346DF0"/>
    <w:rsid w:val="00355C8E"/>
    <w:rsid w:val="00362502"/>
    <w:rsid w:val="0039138C"/>
    <w:rsid w:val="003A45F3"/>
    <w:rsid w:val="003B10C2"/>
    <w:rsid w:val="003C52F3"/>
    <w:rsid w:val="003D061C"/>
    <w:rsid w:val="003D1437"/>
    <w:rsid w:val="003E0B21"/>
    <w:rsid w:val="003F38E8"/>
    <w:rsid w:val="003F4C01"/>
    <w:rsid w:val="004071C7"/>
    <w:rsid w:val="00470428"/>
    <w:rsid w:val="0047374B"/>
    <w:rsid w:val="00476EA5"/>
    <w:rsid w:val="00483E2A"/>
    <w:rsid w:val="00485284"/>
    <w:rsid w:val="004B6D3F"/>
    <w:rsid w:val="004B7533"/>
    <w:rsid w:val="004D25FD"/>
    <w:rsid w:val="004D49A6"/>
    <w:rsid w:val="004F402A"/>
    <w:rsid w:val="00536A0F"/>
    <w:rsid w:val="00551F6B"/>
    <w:rsid w:val="00556A42"/>
    <w:rsid w:val="00563A27"/>
    <w:rsid w:val="005737CC"/>
    <w:rsid w:val="00594605"/>
    <w:rsid w:val="005B6E37"/>
    <w:rsid w:val="005B7C23"/>
    <w:rsid w:val="005E765A"/>
    <w:rsid w:val="00641EE4"/>
    <w:rsid w:val="00643081"/>
    <w:rsid w:val="006A0983"/>
    <w:rsid w:val="006B0E97"/>
    <w:rsid w:val="006E26CB"/>
    <w:rsid w:val="006E7AA6"/>
    <w:rsid w:val="007575D7"/>
    <w:rsid w:val="007602D6"/>
    <w:rsid w:val="00767397"/>
    <w:rsid w:val="007973F8"/>
    <w:rsid w:val="007B2FDC"/>
    <w:rsid w:val="007B6D0C"/>
    <w:rsid w:val="007B6E94"/>
    <w:rsid w:val="007B7563"/>
    <w:rsid w:val="007C5B40"/>
    <w:rsid w:val="007E3CCA"/>
    <w:rsid w:val="007F4466"/>
    <w:rsid w:val="00800A59"/>
    <w:rsid w:val="008628BB"/>
    <w:rsid w:val="00877E75"/>
    <w:rsid w:val="00884845"/>
    <w:rsid w:val="00897A81"/>
    <w:rsid w:val="008A6D97"/>
    <w:rsid w:val="008D21DC"/>
    <w:rsid w:val="008E5FED"/>
    <w:rsid w:val="008F73D3"/>
    <w:rsid w:val="00957ECA"/>
    <w:rsid w:val="00960D25"/>
    <w:rsid w:val="009E3F57"/>
    <w:rsid w:val="00A24079"/>
    <w:rsid w:val="00A24F14"/>
    <w:rsid w:val="00A3560A"/>
    <w:rsid w:val="00A64BA7"/>
    <w:rsid w:val="00A70416"/>
    <w:rsid w:val="00A70806"/>
    <w:rsid w:val="00A72801"/>
    <w:rsid w:val="00A8253C"/>
    <w:rsid w:val="00A83850"/>
    <w:rsid w:val="00A94412"/>
    <w:rsid w:val="00A94AA2"/>
    <w:rsid w:val="00AC0D9D"/>
    <w:rsid w:val="00AC61B2"/>
    <w:rsid w:val="00AD05C8"/>
    <w:rsid w:val="00AE21EB"/>
    <w:rsid w:val="00AF15FA"/>
    <w:rsid w:val="00B460FB"/>
    <w:rsid w:val="00B60161"/>
    <w:rsid w:val="00B65AD7"/>
    <w:rsid w:val="00B811BF"/>
    <w:rsid w:val="00B951F4"/>
    <w:rsid w:val="00B9771E"/>
    <w:rsid w:val="00BA3E77"/>
    <w:rsid w:val="00BA4EE0"/>
    <w:rsid w:val="00BA7E71"/>
    <w:rsid w:val="00BB7FEC"/>
    <w:rsid w:val="00BC1A73"/>
    <w:rsid w:val="00BD1F39"/>
    <w:rsid w:val="00C023C3"/>
    <w:rsid w:val="00C04D54"/>
    <w:rsid w:val="00C334A2"/>
    <w:rsid w:val="00C463D4"/>
    <w:rsid w:val="00C54F47"/>
    <w:rsid w:val="00C57FE5"/>
    <w:rsid w:val="00C75DAC"/>
    <w:rsid w:val="00CC7FAC"/>
    <w:rsid w:val="00D16EA3"/>
    <w:rsid w:val="00D70118"/>
    <w:rsid w:val="00D85A61"/>
    <w:rsid w:val="00D939E3"/>
    <w:rsid w:val="00DA1033"/>
    <w:rsid w:val="00DA394A"/>
    <w:rsid w:val="00DF6AF5"/>
    <w:rsid w:val="00DF7030"/>
    <w:rsid w:val="00E560C8"/>
    <w:rsid w:val="00E70E85"/>
    <w:rsid w:val="00E846D0"/>
    <w:rsid w:val="00E93407"/>
    <w:rsid w:val="00EB46B1"/>
    <w:rsid w:val="00EC24A9"/>
    <w:rsid w:val="00ED1450"/>
    <w:rsid w:val="00F03016"/>
    <w:rsid w:val="00F27E81"/>
    <w:rsid w:val="00F35DDD"/>
    <w:rsid w:val="00F42C57"/>
    <w:rsid w:val="00F5498A"/>
    <w:rsid w:val="00F54CC8"/>
    <w:rsid w:val="00F7762E"/>
    <w:rsid w:val="00FA20C9"/>
    <w:rsid w:val="00FB1B7F"/>
    <w:rsid w:val="00FC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7F"/>
  </w:style>
  <w:style w:type="paragraph" w:styleId="1">
    <w:name w:val="heading 1"/>
    <w:basedOn w:val="a"/>
    <w:next w:val="a"/>
    <w:link w:val="10"/>
    <w:uiPriority w:val="9"/>
    <w:qFormat/>
    <w:rsid w:val="00FB1B7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7F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7F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1B7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B7F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B7F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B7F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B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B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7F"/>
    <w:pPr>
      <w:ind w:left="720"/>
      <w:contextualSpacing/>
    </w:pPr>
  </w:style>
  <w:style w:type="table" w:styleId="a4">
    <w:name w:val="Table Grid"/>
    <w:basedOn w:val="a1"/>
    <w:uiPriority w:val="59"/>
    <w:rsid w:val="00CC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FB1B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E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B1B7F"/>
    <w:rPr>
      <w:rFonts w:eastAsiaTheme="majorEastAsia" w:cstheme="majorBidi"/>
      <w:caps/>
      <w:color w:val="823B0B" w:themeColor="accent2" w:themeShade="7F"/>
      <w:spacing w:val="10"/>
    </w:rPr>
  </w:style>
  <w:style w:type="paragraph" w:styleId="21">
    <w:name w:val="Body Text Indent 2"/>
    <w:basedOn w:val="a"/>
    <w:link w:val="22"/>
    <w:rsid w:val="00AC61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6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AC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AC61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C6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B7F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7F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FB1B7F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1B7F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1B7F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1B7F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1B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1B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B1B7F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B1B7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FB1B7F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FB1B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FB1B7F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FB1B7F"/>
    <w:rPr>
      <w:b/>
      <w:bCs/>
      <w:color w:val="C45911" w:themeColor="accent2" w:themeShade="BF"/>
      <w:spacing w:val="5"/>
    </w:rPr>
  </w:style>
  <w:style w:type="character" w:styleId="af">
    <w:name w:val="Emphasis"/>
    <w:uiPriority w:val="20"/>
    <w:qFormat/>
    <w:rsid w:val="00FB1B7F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FB1B7F"/>
  </w:style>
  <w:style w:type="paragraph" w:styleId="25">
    <w:name w:val="Quote"/>
    <w:basedOn w:val="a"/>
    <w:next w:val="a"/>
    <w:link w:val="26"/>
    <w:uiPriority w:val="29"/>
    <w:qFormat/>
    <w:rsid w:val="00FB1B7F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FB1B7F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1B7F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1B7F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FB1B7F"/>
    <w:rPr>
      <w:i/>
      <w:iCs/>
    </w:rPr>
  </w:style>
  <w:style w:type="character" w:styleId="af3">
    <w:name w:val="Intense Emphasis"/>
    <w:uiPriority w:val="21"/>
    <w:qFormat/>
    <w:rsid w:val="00FB1B7F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1B7F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5">
    <w:name w:val="Intense Reference"/>
    <w:uiPriority w:val="32"/>
    <w:qFormat/>
    <w:rsid w:val="00FB1B7F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6">
    <w:name w:val="Book Title"/>
    <w:uiPriority w:val="33"/>
    <w:qFormat/>
    <w:rsid w:val="00FB1B7F"/>
    <w:rPr>
      <w:caps/>
      <w:color w:val="823B0B" w:themeColor="accent2" w:themeShade="7F"/>
      <w:spacing w:val="5"/>
      <w:u w:color="823B0B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FB1B7F"/>
    <w:pPr>
      <w:outlineLvl w:val="9"/>
    </w:pPr>
  </w:style>
  <w:style w:type="paragraph" w:customStyle="1" w:styleId="ConsPlusNormal">
    <w:name w:val="ConsPlusNormal"/>
    <w:rsid w:val="00C3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A2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24079"/>
  </w:style>
  <w:style w:type="paragraph" w:styleId="afa">
    <w:name w:val="footer"/>
    <w:basedOn w:val="a"/>
    <w:link w:val="afb"/>
    <w:uiPriority w:val="99"/>
    <w:semiHidden/>
    <w:unhideWhenUsed/>
    <w:rsid w:val="00A2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2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E4"/>
    <w:pPr>
      <w:ind w:left="720"/>
      <w:contextualSpacing/>
    </w:pPr>
  </w:style>
  <w:style w:type="table" w:styleId="a4">
    <w:name w:val="Table Grid"/>
    <w:basedOn w:val="a1"/>
    <w:uiPriority w:val="39"/>
    <w:rsid w:val="00CC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01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659C-29F8-42B1-9C76-7A5ECF8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2021-04-30T06:46:00Z</cp:lastPrinted>
  <dcterms:created xsi:type="dcterms:W3CDTF">2021-04-28T09:22:00Z</dcterms:created>
  <dcterms:modified xsi:type="dcterms:W3CDTF">2021-04-30T06:50:00Z</dcterms:modified>
</cp:coreProperties>
</file>